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EAC" w:rsidRPr="00CE0EAD" w:rsidRDefault="00806EAC" w:rsidP="00CD131B">
      <w:pPr>
        <w:pStyle w:val="Subtitle"/>
        <w:rPr>
          <w:rStyle w:val="BookTitle"/>
          <w:i w:val="0"/>
        </w:rPr>
      </w:pPr>
      <w:r w:rsidRPr="00CE0EAD">
        <w:rPr>
          <w:rStyle w:val="BookTitle"/>
          <w:i w:val="0"/>
        </w:rPr>
        <w:t>3GPP TSG RAN WG1 Meeting #9</w:t>
      </w:r>
      <w:r w:rsidR="00A26D08">
        <w:rPr>
          <w:rStyle w:val="BookTitle"/>
          <w:i w:val="0"/>
        </w:rPr>
        <w:t xml:space="preserve">9     </w:t>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D131B" w:rsidRPr="00CE0EAD">
        <w:rPr>
          <w:rStyle w:val="BookTitle"/>
          <w:i w:val="0"/>
        </w:rPr>
        <w:tab/>
      </w:r>
      <w:r w:rsidR="00C50A14">
        <w:rPr>
          <w:rStyle w:val="BookTitle"/>
          <w:i w:val="0"/>
        </w:rPr>
        <w:t xml:space="preserve">    </w:t>
      </w:r>
      <w:bookmarkStart w:id="0" w:name="_GoBack"/>
      <w:bookmarkEnd w:id="0"/>
      <w:r w:rsidRPr="00CE0EAD">
        <w:rPr>
          <w:rStyle w:val="BookTitle"/>
          <w:i w:val="0"/>
        </w:rPr>
        <w:t>R1-19</w:t>
      </w:r>
      <w:r w:rsidR="00A26D08">
        <w:rPr>
          <w:rStyle w:val="BookTitle"/>
          <w:i w:val="0"/>
        </w:rPr>
        <w:t>1</w:t>
      </w:r>
      <w:r w:rsidR="00C50A14">
        <w:rPr>
          <w:rStyle w:val="BookTitle"/>
          <w:i w:val="0"/>
        </w:rPr>
        <w:t>2943</w:t>
      </w:r>
    </w:p>
    <w:p w:rsidR="00806EAC" w:rsidRPr="00CE0EAD" w:rsidRDefault="00DA2408" w:rsidP="00CD131B">
      <w:pPr>
        <w:pStyle w:val="Subtitle"/>
        <w:rPr>
          <w:rStyle w:val="BookTitle"/>
          <w:i w:val="0"/>
        </w:rPr>
      </w:pPr>
      <w:r>
        <w:rPr>
          <w:rStyle w:val="BookTitle"/>
          <w:i w:val="0"/>
        </w:rPr>
        <w:t>Reno</w:t>
      </w:r>
      <w:r w:rsidR="00806EAC" w:rsidRPr="00CE0EAD">
        <w:rPr>
          <w:rStyle w:val="BookTitle"/>
          <w:i w:val="0"/>
        </w:rPr>
        <w:t xml:space="preserve">, </w:t>
      </w:r>
      <w:r>
        <w:rPr>
          <w:rStyle w:val="BookTitle"/>
          <w:i w:val="0"/>
        </w:rPr>
        <w:t>USA</w:t>
      </w:r>
      <w:r w:rsidR="00806EAC" w:rsidRPr="00CE0EAD">
        <w:rPr>
          <w:rStyle w:val="BookTitle"/>
          <w:i w:val="0"/>
        </w:rPr>
        <w:t xml:space="preserve">, </w:t>
      </w:r>
      <w:r w:rsidR="00AE7BAA">
        <w:rPr>
          <w:rStyle w:val="BookTitle"/>
          <w:i w:val="0"/>
        </w:rPr>
        <w:t>1</w:t>
      </w:r>
      <w:r>
        <w:rPr>
          <w:rStyle w:val="BookTitle"/>
          <w:i w:val="0"/>
        </w:rPr>
        <w:t>8</w:t>
      </w:r>
      <w:r w:rsidR="00CD131B" w:rsidRPr="00CE0EAD">
        <w:rPr>
          <w:rStyle w:val="BookTitle"/>
          <w:i w:val="0"/>
          <w:vertAlign w:val="superscript"/>
        </w:rPr>
        <w:t>th</w:t>
      </w:r>
      <w:r w:rsidR="00CD131B" w:rsidRPr="00CE0EAD">
        <w:rPr>
          <w:rStyle w:val="BookTitle"/>
          <w:i w:val="0"/>
        </w:rPr>
        <w:t xml:space="preserve"> </w:t>
      </w:r>
      <w:r>
        <w:rPr>
          <w:rStyle w:val="BookTitle"/>
          <w:i w:val="0"/>
        </w:rPr>
        <w:t>November</w:t>
      </w:r>
      <w:r w:rsidR="00806EAC" w:rsidRPr="00CE0EAD">
        <w:rPr>
          <w:rStyle w:val="BookTitle"/>
          <w:i w:val="0"/>
        </w:rPr>
        <w:t xml:space="preserve">– </w:t>
      </w:r>
      <w:r>
        <w:rPr>
          <w:rStyle w:val="BookTitle"/>
          <w:i w:val="0"/>
        </w:rPr>
        <w:t>22</w:t>
      </w:r>
      <w:r>
        <w:rPr>
          <w:rStyle w:val="BookTitle"/>
          <w:i w:val="0"/>
          <w:vertAlign w:val="superscript"/>
        </w:rPr>
        <w:t>nd</w:t>
      </w:r>
      <w:r w:rsidR="00CD131B" w:rsidRPr="00CE0EAD">
        <w:rPr>
          <w:rStyle w:val="BookTitle"/>
          <w:i w:val="0"/>
        </w:rPr>
        <w:t xml:space="preserve"> </w:t>
      </w:r>
      <w:r>
        <w:rPr>
          <w:rStyle w:val="BookTitle"/>
          <w:i w:val="0"/>
        </w:rPr>
        <w:t>November</w:t>
      </w:r>
      <w:r w:rsidR="00806EAC" w:rsidRPr="00CE0EAD">
        <w:rPr>
          <w:rStyle w:val="BookTitle"/>
          <w:i w:val="0"/>
        </w:rPr>
        <w:t xml:space="preserve"> 2019</w:t>
      </w:r>
    </w:p>
    <w:p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r w:rsidR="004301FF">
        <w:rPr>
          <w:rStyle w:val="SubtitleChar"/>
        </w:rPr>
        <w:t>1</w:t>
      </w:r>
    </w:p>
    <w:p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rsidR="00806EAC" w:rsidRPr="002B4616" w:rsidRDefault="00806EAC" w:rsidP="00806EAC">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r w:rsidRPr="00806EAC">
        <w:rPr>
          <w:rStyle w:val="IntenseReference"/>
        </w:rPr>
        <w:tab/>
      </w:r>
      <w:r w:rsidR="00AF0340">
        <w:rPr>
          <w:rStyle w:val="IntenseReference"/>
        </w:rPr>
        <w:tab/>
      </w:r>
      <w:r w:rsidR="00451D9F">
        <w:rPr>
          <w:rStyle w:val="SubtitleChar"/>
        </w:rPr>
        <w:t>Remaining issues on IAB resource management</w:t>
      </w:r>
    </w:p>
    <w:p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rsidR="00806EAC" w:rsidRDefault="00806EAC" w:rsidP="00013C33">
      <w:pPr>
        <w:pStyle w:val="Heading3"/>
      </w:pPr>
      <w:r>
        <w:t>Introduction</w:t>
      </w:r>
    </w:p>
    <w:p w:rsidR="007D57E3" w:rsidRDefault="007D57E3" w:rsidP="007D57E3">
      <w:r>
        <w:t>This contribution provides considerations and recommendations for remaining open issues for IAB resource management. Specifically, this contribution addresses the following topics:</w:t>
      </w:r>
    </w:p>
    <w:p w:rsidR="0044799D" w:rsidRDefault="0044799D" w:rsidP="0044799D">
      <w:pPr>
        <w:pStyle w:val="ListParagraph"/>
        <w:numPr>
          <w:ilvl w:val="0"/>
          <w:numId w:val="5"/>
        </w:numPr>
      </w:pPr>
      <w:bookmarkStart w:id="1" w:name="_Hlk24028293"/>
      <w:r>
        <w:t>Clarifications on DU resource configuration</w:t>
      </w:r>
      <w:bookmarkEnd w:id="1"/>
    </w:p>
    <w:p w:rsidR="00C476A7" w:rsidRDefault="00C476A7" w:rsidP="0044799D">
      <w:pPr>
        <w:pStyle w:val="ListParagraph"/>
        <w:numPr>
          <w:ilvl w:val="0"/>
          <w:numId w:val="5"/>
        </w:numPr>
      </w:pPr>
      <w:r>
        <w:t xml:space="preserve">Clarifications </w:t>
      </w:r>
      <w:bookmarkStart w:id="2" w:name="_Hlk24093621"/>
      <w:r>
        <w:t xml:space="preserve">on </w:t>
      </w:r>
      <w:r w:rsidR="00053746">
        <w:t xml:space="preserve">the </w:t>
      </w:r>
      <w:r>
        <w:t>granularity of H/S/NA DU resource configuration</w:t>
      </w:r>
      <w:bookmarkEnd w:id="2"/>
    </w:p>
    <w:p w:rsidR="00E76615" w:rsidRDefault="007D57E3" w:rsidP="00C476A7">
      <w:pPr>
        <w:pStyle w:val="ListParagraph"/>
        <w:numPr>
          <w:ilvl w:val="0"/>
          <w:numId w:val="5"/>
        </w:numPr>
      </w:pPr>
      <w:r>
        <w:t xml:space="preserve">Clarifications on </w:t>
      </w:r>
      <w:r w:rsidR="00053746">
        <w:t xml:space="preserve">the </w:t>
      </w:r>
      <w:r>
        <w:t xml:space="preserve">reference </w:t>
      </w:r>
      <w:r w:rsidR="00C476A7">
        <w:t xml:space="preserve">D/U/F </w:t>
      </w:r>
      <w:r>
        <w:t xml:space="preserve">configuration for release of soft resources </w:t>
      </w:r>
    </w:p>
    <w:p w:rsidR="0044799D" w:rsidRDefault="00AB1C08" w:rsidP="001E3173">
      <w:pPr>
        <w:pStyle w:val="ListParagraph"/>
        <w:numPr>
          <w:ilvl w:val="0"/>
          <w:numId w:val="5"/>
        </w:numPr>
      </w:pPr>
      <w:r>
        <w:t xml:space="preserve">Clarifications on </w:t>
      </w:r>
      <w:r w:rsidR="00053746">
        <w:t xml:space="preserve">the </w:t>
      </w:r>
      <w:r w:rsidR="00C851E9">
        <w:t xml:space="preserve">child </w:t>
      </w:r>
      <w:r w:rsidR="00CD47B0">
        <w:t>DU configuration information need</w:t>
      </w:r>
      <w:r w:rsidR="00217274">
        <w:t>ed</w:t>
      </w:r>
      <w:r w:rsidR="00CD47B0">
        <w:t xml:space="preserve"> </w:t>
      </w:r>
      <w:r w:rsidR="00862525">
        <w:t>at</w:t>
      </w:r>
      <w:r w:rsidR="00CD47B0">
        <w:t xml:space="preserve"> the parent </w:t>
      </w:r>
    </w:p>
    <w:p w:rsidR="00C476A7" w:rsidRDefault="0044799D" w:rsidP="001E3173">
      <w:pPr>
        <w:pStyle w:val="ListParagraph"/>
        <w:numPr>
          <w:ilvl w:val="0"/>
          <w:numId w:val="5"/>
        </w:numPr>
      </w:pPr>
      <w:r>
        <w:t>Clarifications of support for paired spectrum channels</w:t>
      </w:r>
    </w:p>
    <w:p w:rsidR="00C476A7" w:rsidRDefault="00C476A7" w:rsidP="00C476A7">
      <w:pPr>
        <w:pStyle w:val="ListParagraph"/>
        <w:numPr>
          <w:ilvl w:val="0"/>
          <w:numId w:val="5"/>
        </w:numPr>
      </w:pPr>
      <w:r w:rsidRPr="00DA6F21">
        <w:t>Per child-IAB link DU configuration of Not Available resources</w:t>
      </w:r>
    </w:p>
    <w:p w:rsidR="001E3173" w:rsidRDefault="007D57E3" w:rsidP="00C476A7">
      <w:pPr>
        <w:ind w:left="360"/>
      </w:pPr>
      <w:r>
        <w:t xml:space="preserve"> </w:t>
      </w:r>
    </w:p>
    <w:p w:rsidR="00BC512C" w:rsidRDefault="00BC512C">
      <w:pPr>
        <w:overflowPunct/>
        <w:autoSpaceDE/>
        <w:autoSpaceDN/>
        <w:adjustRightInd/>
        <w:spacing w:after="0"/>
        <w:textAlignment w:val="auto"/>
      </w:pPr>
      <w:r>
        <w:br w:type="page"/>
      </w:r>
    </w:p>
    <w:p w:rsidR="00E07575" w:rsidRDefault="00DB0E92" w:rsidP="003F7BA1">
      <w:pPr>
        <w:pStyle w:val="Heading3"/>
      </w:pPr>
      <w:r w:rsidRPr="00DB0E92">
        <w:lastRenderedPageBreak/>
        <w:t>Clarifications on DU resource configuration</w:t>
      </w:r>
    </w:p>
    <w:p w:rsidR="003F7BA1" w:rsidRDefault="003A33BD" w:rsidP="000D3889">
      <w:r>
        <w:t xml:space="preserve">Based on the agreements thus far [1] and as reflected in the description of the proposed </w:t>
      </w:r>
      <w:bookmarkStart w:id="3" w:name="_Hlk24094638"/>
      <w:r w:rsidRPr="003A33BD">
        <w:rPr>
          <w:i/>
        </w:rPr>
        <w:t>IAB-DU Resource Configuration</w:t>
      </w:r>
      <w:r>
        <w:rPr>
          <w:i/>
        </w:rPr>
        <w:t xml:space="preserve"> </w:t>
      </w:r>
      <w:r>
        <w:t>upper layer parameter [2]</w:t>
      </w:r>
      <w:bookmarkEnd w:id="3"/>
      <w:r>
        <w:t xml:space="preserve">, </w:t>
      </w:r>
      <w:r w:rsidR="00511EAC">
        <w:t>the TDD resource configuration for the D</w:t>
      </w:r>
      <w:r w:rsidR="00B573B1">
        <w:t xml:space="preserve">U is envisioned to be constituted by the concatenation of any per slot TDD pattern supported in 1) </w:t>
      </w:r>
      <w:r w:rsidR="00B573B1" w:rsidRPr="00B573B1">
        <w:rPr>
          <w:i/>
        </w:rPr>
        <w:t>TDD-UL-DL-Config</w:t>
      </w:r>
      <w:r w:rsidR="00B573B1">
        <w:t xml:space="preserve">, or 2) </w:t>
      </w:r>
      <w:r w:rsidR="00B573B1" w:rsidRPr="00B573B1">
        <w:rPr>
          <w:i/>
        </w:rPr>
        <w:t>TDD-UL-DL-SlotConfig</w:t>
      </w:r>
      <w:r w:rsidR="00B573B1">
        <w:t xml:space="preserve">, or 3) dynamic SFI as per </w:t>
      </w:r>
      <w:r w:rsidR="00B573B1" w:rsidRPr="00B573B1">
        <w:t>Table 11.1.1-1 in TS38.213</w:t>
      </w:r>
      <w:r w:rsidR="00B573B1">
        <w:t>.</w:t>
      </w:r>
    </w:p>
    <w:p w:rsidR="001A5C73" w:rsidRPr="003A33BD" w:rsidRDefault="00D63E7A" w:rsidP="000D3889">
      <w:r>
        <w:t xml:space="preserve">In addition to the TDD configuration the H/S/NA attributes are configured with granularity of D/U/F resource type within a slot, meaning that in a given slot all symbols of the same type (D, U, or F) have the same H or S or NA attribute [1 – RAN1 #98bis]. </w:t>
      </w:r>
    </w:p>
    <w:p w:rsidR="00E676C3" w:rsidRDefault="008051F8" w:rsidP="009E1DB0">
      <w:r>
        <w:t xml:space="preserve">The approach is depicted with an illustrative example in </w:t>
      </w:r>
      <w:r w:rsidR="00CE2DFE">
        <w:fldChar w:fldCharType="begin"/>
      </w:r>
      <w:r w:rsidR="00CE2DFE">
        <w:instrText xml:space="preserve"> REF _Ref24030851 \h </w:instrText>
      </w:r>
      <w:r w:rsidR="00CE2DFE">
        <w:fldChar w:fldCharType="separate"/>
      </w:r>
      <w:r w:rsidR="003E36C9">
        <w:t xml:space="preserve">Figure </w:t>
      </w:r>
      <w:r w:rsidR="003E36C9">
        <w:rPr>
          <w:noProof/>
        </w:rPr>
        <w:t>1</w:t>
      </w:r>
      <w:r w:rsidR="00CE2DFE">
        <w:fldChar w:fldCharType="end"/>
      </w:r>
      <w:r>
        <w:t>.</w:t>
      </w:r>
    </w:p>
    <w:p w:rsidR="008051F8" w:rsidRDefault="008051F8" w:rsidP="009E1DB0">
      <w:r>
        <w:object w:dxaOrig="11931" w:dyaOrig="7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4.9pt" o:ole="">
            <v:imagedata r:id="rId8" o:title=""/>
          </v:shape>
          <o:OLEObject Type="Embed" ProgID="Visio.Drawing.15" ShapeID="_x0000_i1025" DrawAspect="Content" ObjectID="_1634743705" r:id="rId9"/>
        </w:object>
      </w:r>
    </w:p>
    <w:p w:rsidR="008051F8" w:rsidRDefault="008051F8" w:rsidP="008051F8">
      <w:pPr>
        <w:pStyle w:val="Caption"/>
        <w:jc w:val="center"/>
      </w:pPr>
      <w:bookmarkStart w:id="4" w:name="_Ref24030851"/>
      <w:r>
        <w:t xml:space="preserve">Figure </w:t>
      </w:r>
      <w:r>
        <w:fldChar w:fldCharType="begin"/>
      </w:r>
      <w:r>
        <w:instrText xml:space="preserve"> SEQ Figure \* ARABIC </w:instrText>
      </w:r>
      <w:r>
        <w:fldChar w:fldCharType="separate"/>
      </w:r>
      <w:r w:rsidR="003E36C9">
        <w:rPr>
          <w:noProof/>
        </w:rPr>
        <w:t>1</w:t>
      </w:r>
      <w:r>
        <w:fldChar w:fldCharType="end"/>
      </w:r>
      <w:bookmarkEnd w:id="4"/>
      <w:r>
        <w:t xml:space="preserve"> – DU resource configuration example</w:t>
      </w:r>
    </w:p>
    <w:p w:rsidR="008051F8" w:rsidRDefault="00115503" w:rsidP="008051F8">
      <w:r>
        <w:t xml:space="preserve">The expected </w:t>
      </w:r>
      <w:r w:rsidR="001B243F">
        <w:t xml:space="preserve">DU </w:t>
      </w:r>
      <w:r>
        <w:t xml:space="preserve">behavior </w:t>
      </w:r>
      <w:r w:rsidR="001B243F">
        <w:t xml:space="preserve">is that </w:t>
      </w:r>
      <w:bookmarkStart w:id="5" w:name="_Hlk24129542"/>
      <w:r w:rsidR="001B243F">
        <w:t xml:space="preserve">given its DU resource configuration it will determine a compatible Rel-15 cell specific TDD configuration, compatible dedicated TDD configurations for UEs and children IAB MTs, and </w:t>
      </w:r>
      <w:r w:rsidR="003B6C1F">
        <w:t>required</w:t>
      </w:r>
      <w:r w:rsidR="001B243F">
        <w:t xml:space="preserve"> dynamic SFI procedures to realize such DU resource configuration</w:t>
      </w:r>
      <w:bookmarkEnd w:id="5"/>
      <w:r w:rsidR="001B243F">
        <w:t>.</w:t>
      </w:r>
      <w:r w:rsidR="00B335EB">
        <w:t xml:space="preserve"> This is necessary because it is agreed that Rel-15 UEs need to be supported and that IAB MTs, unless otherwise noted, inherit all Rel-15 UE procedures.</w:t>
      </w:r>
    </w:p>
    <w:p w:rsidR="00B335EB" w:rsidRDefault="00B335EB" w:rsidP="008051F8">
      <w:r>
        <w:t>Compatibility between the DU resource configuration and the cell specific, dedicated, and dynamic SFI configurations is defined as:</w:t>
      </w:r>
    </w:p>
    <w:p w:rsidR="00B335EB" w:rsidRDefault="00B335EB" w:rsidP="00B335EB">
      <w:pPr>
        <w:pStyle w:val="ListParagraph"/>
        <w:numPr>
          <w:ilvl w:val="0"/>
          <w:numId w:val="6"/>
        </w:numPr>
      </w:pPr>
      <w:r>
        <w:t>If a symbol in the DU resource configuration is marked as D</w:t>
      </w:r>
      <w:r w:rsidR="006C47C0">
        <w:t xml:space="preserve"> or U or F</w:t>
      </w:r>
      <w:r>
        <w:t xml:space="preserve">, the corresponding symbol in the </w:t>
      </w:r>
      <w:r w:rsidR="000557B8">
        <w:t xml:space="preserve">DU derived </w:t>
      </w:r>
      <w:r w:rsidR="006C47C0">
        <w:t xml:space="preserve">cell specific </w:t>
      </w:r>
      <w:r w:rsidR="000557B8">
        <w:t xml:space="preserve">configuration needs to be </w:t>
      </w:r>
      <w:r w:rsidR="00630470">
        <w:t>(</w:t>
      </w:r>
      <w:r w:rsidR="006C47C0">
        <w:t>D or F</w:t>
      </w:r>
      <w:r w:rsidR="00630470">
        <w:t>)</w:t>
      </w:r>
      <w:r w:rsidR="006C47C0">
        <w:t xml:space="preserve">, </w:t>
      </w:r>
      <w:r w:rsidR="00630470">
        <w:t>(</w:t>
      </w:r>
      <w:r w:rsidR="006C47C0">
        <w:t>U or F</w:t>
      </w:r>
      <w:r w:rsidR="00630470">
        <w:t>)</w:t>
      </w:r>
      <w:r w:rsidR="006C47C0">
        <w:t xml:space="preserve">, and </w:t>
      </w:r>
      <w:r w:rsidR="00630470">
        <w:t>(</w:t>
      </w:r>
      <w:r w:rsidR="006C47C0">
        <w:t xml:space="preserve">D or U or </w:t>
      </w:r>
      <w:r w:rsidR="000557B8">
        <w:t>F</w:t>
      </w:r>
      <w:r w:rsidR="00630470">
        <w:t>)</w:t>
      </w:r>
      <w:r w:rsidR="006C47C0">
        <w:t xml:space="preserve"> respectively</w:t>
      </w:r>
      <w:r w:rsidR="000557B8">
        <w:t>.</w:t>
      </w:r>
    </w:p>
    <w:p w:rsidR="007223E6" w:rsidRDefault="007223E6" w:rsidP="007223E6">
      <w:pPr>
        <w:pStyle w:val="ListParagraph"/>
        <w:numPr>
          <w:ilvl w:val="1"/>
          <w:numId w:val="6"/>
        </w:numPr>
      </w:pPr>
      <w:r w:rsidRPr="007223E6">
        <w:t>Note that in Rel</w:t>
      </w:r>
      <w:r>
        <w:t>-</w:t>
      </w:r>
      <w:r w:rsidRPr="007223E6">
        <w:t>15</w:t>
      </w:r>
      <w:r>
        <w:t xml:space="preserve"> </w:t>
      </w:r>
      <w:r w:rsidRPr="007223E6">
        <w:t>[TS38.213, TS38.331], the cell-specific TDD configuration can be configured with up to two patterns</w:t>
      </w:r>
      <w:r w:rsidR="00F12427">
        <w:t>, concatenated one after the other</w:t>
      </w:r>
      <w:r w:rsidRPr="007223E6">
        <w:t>. For each pattern, it shall follow the following sequence: 0 or more DL slots, 0 or more Flexible slots, 0 or 1 transition slot with mixed D/F/U symbols, 0 or more UL slots. If the configured DU resource pattern does not follow this sequence, by applying the compatibility rule above, the derived cell-specific configuration has to be all flexible slots</w:t>
      </w:r>
      <w:r>
        <w:t>.</w:t>
      </w:r>
    </w:p>
    <w:p w:rsidR="00630470" w:rsidRDefault="00FB3159" w:rsidP="00B335EB">
      <w:pPr>
        <w:pStyle w:val="ListParagraph"/>
        <w:numPr>
          <w:ilvl w:val="0"/>
          <w:numId w:val="6"/>
        </w:numPr>
      </w:pPr>
      <w:r>
        <w:t xml:space="preserve">For every slot for which the derived cell specific configuration is F, the DU should derive an appropriate combination of dedicated TDD configuration and dynamic SFI to match </w:t>
      </w:r>
      <w:r w:rsidR="005A2F39">
        <w:t xml:space="preserve">(D = D or F, U = U or F, F = D, U or F) </w:t>
      </w:r>
      <w:r>
        <w:t>the per symbol resource type pattern contained in the corresponding slot of the DU resource configuration, except for the following cases:</w:t>
      </w:r>
    </w:p>
    <w:p w:rsidR="00FB3159" w:rsidRDefault="00FB3159" w:rsidP="00FB3159">
      <w:pPr>
        <w:pStyle w:val="ListParagraph"/>
        <w:numPr>
          <w:ilvl w:val="1"/>
          <w:numId w:val="6"/>
        </w:numPr>
      </w:pPr>
      <w:r>
        <w:lastRenderedPageBreak/>
        <w:t xml:space="preserve">If the </w:t>
      </w:r>
      <w:r w:rsidR="005A2F39">
        <w:t>DU resource configuration is F for the whole slot, the DU has the freedom to define its own dedicated TDD configurations and dynamic SFI patterns for such slot</w:t>
      </w:r>
    </w:p>
    <w:p w:rsidR="005A2F39" w:rsidRDefault="005A2F39" w:rsidP="00FB3159">
      <w:pPr>
        <w:pStyle w:val="ListParagraph"/>
        <w:numPr>
          <w:ilvl w:val="1"/>
          <w:numId w:val="6"/>
        </w:numPr>
      </w:pPr>
      <w:r>
        <w:t>If the DU resource configuration has multiple resource types and starts with U, the DU should define a dedicated TDD configuration and dynamic SFI to match the per symbol resource type pattern contained in the corresponding slot of the DU resource configuration for IAB MTs</w:t>
      </w:r>
      <w:r w:rsidR="007D4247">
        <w:t>, and, if it cannot find a matching dynamic SFI pattern supported by UEs, define a dedicated configuration for UEs to be all Fs,</w:t>
      </w:r>
    </w:p>
    <w:p w:rsidR="00A56066" w:rsidRPr="008051F8" w:rsidRDefault="00F861BC" w:rsidP="00A56066">
      <w:r>
        <w:t xml:space="preserve">Essentially, for any slot in which the DU configuration has a single resource type (D or U or F) the </w:t>
      </w:r>
      <w:r w:rsidR="00A56066">
        <w:t>DU derives a cell specific configuration that has the same resource type throughout the slot, except for the case of F, for which the DU may qualify the slot as D or U in the cell specific configuration. For any slot in which the DU configuration contains a pattern derived from the rules of the dedicated configuration, the DU selects F for the whole slot in the cell specific configuration and matching dedicated configurations, with the caveat that if the slot pattern is not supported by UEs (patterns starting with U), the dedicated configuration for UEs is F for the whole slot. For any slot in which the DU configuration contains a pattern derived from the rules of dynamic SFI, the DU selects F for the whole slot in the cell specific configuration and a matching dynamic SFI pattern, with the caveat that if the slot pattern is not supported by UEs (patterns starting with U) dynamic SFI is not used for UEs and the dedicated configuration for UEs is set to F for the whole slot</w:t>
      </w:r>
      <w:r w:rsidR="007D4247">
        <w:t xml:space="preserve"> unless it can find a matching dynamic SFI pattern that can be used in a subset of the slot (IAB MTs and UEs can then TDM the slot (IAB MTs used it at the beginning and/or the end while UEs use it in the middle). </w:t>
      </w:r>
    </w:p>
    <w:p w:rsidR="00F861BC" w:rsidRPr="008051F8" w:rsidRDefault="00F861BC" w:rsidP="00F861BC"/>
    <w:p w:rsidR="00E676C3" w:rsidRPr="004F4239" w:rsidRDefault="00E676C3" w:rsidP="00E676C3">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1E3173" w:rsidRDefault="00C15809" w:rsidP="009E1DB0">
      <w:pPr>
        <w:rPr>
          <w:rStyle w:val="Strong"/>
        </w:rPr>
      </w:pPr>
      <w:r>
        <w:rPr>
          <w:rStyle w:val="Strong"/>
        </w:rPr>
        <w:t xml:space="preserve">An IAB node, </w:t>
      </w:r>
      <w:r w:rsidR="00D27F7B" w:rsidRPr="00D27F7B">
        <w:rPr>
          <w:rStyle w:val="Strong"/>
        </w:rPr>
        <w:t xml:space="preserve">given its DU </w:t>
      </w:r>
      <w:r>
        <w:rPr>
          <w:rStyle w:val="Strong"/>
        </w:rPr>
        <w:t xml:space="preserve">per-cell </w:t>
      </w:r>
      <w:r w:rsidR="00D27F7B" w:rsidRPr="00D27F7B">
        <w:rPr>
          <w:rStyle w:val="Strong"/>
        </w:rPr>
        <w:t>resource configuration</w:t>
      </w:r>
      <w:r>
        <w:rPr>
          <w:rStyle w:val="Strong"/>
        </w:rPr>
        <w:t>,</w:t>
      </w:r>
      <w:r w:rsidR="00D27F7B" w:rsidRPr="00D27F7B">
        <w:rPr>
          <w:rStyle w:val="Strong"/>
        </w:rPr>
        <w:t xml:space="preserve"> determine</w:t>
      </w:r>
      <w:r>
        <w:rPr>
          <w:rStyle w:val="Strong"/>
        </w:rPr>
        <w:t>s</w:t>
      </w:r>
      <w:r w:rsidR="00D27F7B" w:rsidRPr="00D27F7B">
        <w:rPr>
          <w:rStyle w:val="Strong"/>
        </w:rPr>
        <w:t xml:space="preserve"> a compatible Rel-15 cell specific TDD configuration, compatible dedicated TDD configurations for UEs and children IAB MTs, and </w:t>
      </w:r>
      <w:r w:rsidR="003B6C1F">
        <w:rPr>
          <w:rStyle w:val="Strong"/>
        </w:rPr>
        <w:t xml:space="preserve">required </w:t>
      </w:r>
      <w:r w:rsidR="00D27F7B" w:rsidRPr="00D27F7B">
        <w:rPr>
          <w:rStyle w:val="Strong"/>
        </w:rPr>
        <w:t xml:space="preserve">dynamic SFI procedures to realize such DU </w:t>
      </w:r>
      <w:r>
        <w:rPr>
          <w:rStyle w:val="Strong"/>
        </w:rPr>
        <w:t xml:space="preserve">per-cell </w:t>
      </w:r>
      <w:r w:rsidR="00D27F7B" w:rsidRPr="00D27F7B">
        <w:rPr>
          <w:rStyle w:val="Strong"/>
        </w:rPr>
        <w:t>resource configuration</w:t>
      </w:r>
      <w:r w:rsidR="003B6C1F">
        <w:rPr>
          <w:rStyle w:val="Strong"/>
        </w:rPr>
        <w:t>.</w:t>
      </w:r>
    </w:p>
    <w:p w:rsidR="001E7ACC" w:rsidRDefault="001E7ACC">
      <w:pPr>
        <w:overflowPunct/>
        <w:autoSpaceDE/>
        <w:autoSpaceDN/>
        <w:adjustRightInd/>
        <w:spacing w:after="0"/>
        <w:textAlignment w:val="auto"/>
        <w:rPr>
          <w:rStyle w:val="Strong"/>
        </w:rPr>
      </w:pPr>
      <w:r>
        <w:rPr>
          <w:rStyle w:val="Strong"/>
        </w:rPr>
        <w:br w:type="page"/>
      </w:r>
    </w:p>
    <w:p w:rsidR="00C476A7" w:rsidRDefault="00C476A7" w:rsidP="00C476A7">
      <w:pPr>
        <w:pStyle w:val="Heading3"/>
      </w:pPr>
      <w:bookmarkStart w:id="6" w:name="_Hlk24102609"/>
      <w:r w:rsidRPr="00DB0E92">
        <w:lastRenderedPageBreak/>
        <w:t>Clarifications on</w:t>
      </w:r>
      <w:r w:rsidR="00CA6DCA" w:rsidRPr="00CA6DCA">
        <w:t xml:space="preserve"> </w:t>
      </w:r>
      <w:r w:rsidR="00053746">
        <w:t xml:space="preserve">the </w:t>
      </w:r>
      <w:r w:rsidR="00CA6DCA" w:rsidRPr="00CA6DCA">
        <w:t>granularity of H/S/NA DU resource</w:t>
      </w:r>
      <w:r w:rsidR="00CA6DCA">
        <w:t xml:space="preserve"> </w:t>
      </w:r>
      <w:r w:rsidR="00CA6DCA" w:rsidRPr="00CA6DCA">
        <w:t>configuration</w:t>
      </w:r>
    </w:p>
    <w:p w:rsidR="0044100D" w:rsidRDefault="00CA6DCA" w:rsidP="00C476A7">
      <w:r>
        <w:t>It was agreed</w:t>
      </w:r>
      <w:r w:rsidR="00C476A7">
        <w:t xml:space="preserve"> [1</w:t>
      </w:r>
      <w:r>
        <w:t xml:space="preserve"> – RAN1 #98bis</w:t>
      </w:r>
      <w:r w:rsidR="00C476A7">
        <w:t xml:space="preserve">] </w:t>
      </w:r>
      <w:r>
        <w:t>that the granularity for the configuration of the H/S/NA attributes of the DU resource configuration is per resource type (D/U/F) within a slot.</w:t>
      </w:r>
      <w:r w:rsidR="00E1628F">
        <w:t xml:space="preserve"> The intended meaning is that in a given slot all symbols of the same TDD resource type, whether D, U, or F, will have the same H, S, or NA attribute. Nevertheless, there seemed to be some residual room for </w:t>
      </w:r>
      <w:r w:rsidR="00053746">
        <w:t>interpretation</w:t>
      </w:r>
      <w:r w:rsidR="00E1628F">
        <w:t xml:space="preserve"> on the intended meaning in the context of the 38.213 specifications amendment for IAB, hence a clarification may be warranted.</w:t>
      </w:r>
    </w:p>
    <w:p w:rsidR="00C476A7" w:rsidRDefault="00546D87" w:rsidP="00C476A7">
      <w:r>
        <w:t>Another clarification relates to which TDD configuration does the D/U/F refer to</w:t>
      </w:r>
      <w:r w:rsidR="00AE1CB2">
        <w:t xml:space="preserve"> </w:t>
      </w:r>
      <w:r w:rsidR="004713DD">
        <w:t>for the H/S/NA attribute assignment</w:t>
      </w:r>
      <w:r>
        <w:t xml:space="preserve">. Since the context is semi-static configuration of the DU, the most reasonable choice is that the H/S/NA attribute marking is relative to the DU TDD configuration, corresponding to the </w:t>
      </w:r>
      <w:r w:rsidRPr="00546D87">
        <w:rPr>
          <w:i/>
        </w:rPr>
        <w:t>IAB-DU Resource Configuration</w:t>
      </w:r>
      <w:r w:rsidRPr="00546D87">
        <w:t xml:space="preserve"> upper layer parameter [2]</w:t>
      </w:r>
      <w:r>
        <w:t>.</w:t>
      </w:r>
    </w:p>
    <w:p w:rsidR="004713DD" w:rsidRPr="004F4239" w:rsidRDefault="004713DD" w:rsidP="004713DD">
      <w:pPr>
        <w:rPr>
          <w:rStyle w:val="Strong"/>
          <w:u w:val="single"/>
        </w:rPr>
      </w:pPr>
      <w:r w:rsidRPr="004F4239">
        <w:rPr>
          <w:rStyle w:val="Strong"/>
          <w:u w:val="single"/>
        </w:rPr>
        <w:t>Proposal</w:t>
      </w:r>
      <w:r>
        <w:rPr>
          <w:rStyle w:val="Strong"/>
          <w:u w:val="single"/>
        </w:rPr>
        <w:t xml:space="preserve"> </w:t>
      </w:r>
      <w:r>
        <w:rPr>
          <w:rStyle w:val="Strong"/>
          <w:u w:val="single"/>
        </w:rPr>
        <w:t>2</w:t>
      </w:r>
      <w:r w:rsidRPr="004F4239">
        <w:rPr>
          <w:rStyle w:val="Strong"/>
          <w:u w:val="single"/>
        </w:rPr>
        <w:t>:</w:t>
      </w:r>
    </w:p>
    <w:p w:rsidR="004713DD" w:rsidRDefault="004713DD" w:rsidP="004713DD">
      <w:pPr>
        <w:rPr>
          <w:rStyle w:val="Strong"/>
        </w:rPr>
      </w:pPr>
      <w:r>
        <w:rPr>
          <w:rStyle w:val="Strong"/>
        </w:rPr>
        <w:t>One H or S or NA attribute value is provided for all symbols of the same type (D, or U, or F) within a slot</w:t>
      </w:r>
      <w:r w:rsidR="006E3B16">
        <w:rPr>
          <w:rStyle w:val="Strong"/>
        </w:rPr>
        <w:t>,</w:t>
      </w:r>
      <w:r>
        <w:rPr>
          <w:rStyle w:val="Strong"/>
        </w:rPr>
        <w:t xml:space="preserve"> for all slots of the DU resource configuration.</w:t>
      </w:r>
    </w:p>
    <w:p w:rsidR="004713DD" w:rsidRDefault="004713DD" w:rsidP="00C476A7"/>
    <w:p w:rsidR="00C476A7" w:rsidRDefault="00C476A7" w:rsidP="00C476A7">
      <w:pPr>
        <w:pStyle w:val="Heading3"/>
      </w:pPr>
      <w:r w:rsidRPr="00DB0E92">
        <w:t xml:space="preserve">Clarifications </w:t>
      </w:r>
      <w:r w:rsidR="006E3B16" w:rsidRPr="006E3B16">
        <w:t>on reference D/U/F configuration for release of soft resources</w:t>
      </w:r>
    </w:p>
    <w:p w:rsidR="00C476A7" w:rsidRDefault="006E3B16" w:rsidP="00C476A7">
      <w:r>
        <w:t>It was agreed</w:t>
      </w:r>
      <w:r w:rsidR="00C476A7">
        <w:t xml:space="preserve"> [1</w:t>
      </w:r>
      <w:r>
        <w:t xml:space="preserve"> </w:t>
      </w:r>
      <w:r>
        <w:t>– RAN1 #98bis</w:t>
      </w:r>
      <w:r w:rsidR="00C476A7">
        <w:t xml:space="preserve">] </w:t>
      </w:r>
      <w:r>
        <w:t xml:space="preserve">that </w:t>
      </w:r>
      <w:r w:rsidR="00BC609E">
        <w:t xml:space="preserve">the granularity for the explicit release of soft resources is per resource type </w:t>
      </w:r>
      <w:r w:rsidR="00950F6F">
        <w:t>T</w:t>
      </w:r>
      <w:r w:rsidR="00BC609E">
        <w:t xml:space="preserve">(D/U/F) within a slot. There is some ambiguity on which </w:t>
      </w:r>
      <w:r w:rsidR="002B4EC6">
        <w:t>TDD configuration to select as a reference in order to know exactly which are the resources that are being released: for instance the D/U/F could correspond to the</w:t>
      </w:r>
      <w:r w:rsidR="003A6CBF">
        <w:t xml:space="preserve"> </w:t>
      </w:r>
      <w:r w:rsidR="00C86B2A">
        <w:t>slot</w:t>
      </w:r>
      <w:r w:rsidR="003A6CBF">
        <w:t xml:space="preserve"> configuration used in the upstream link to the</w:t>
      </w:r>
      <w:r w:rsidR="002B4EC6">
        <w:t xml:space="preserve"> parent node DU configuration</w:t>
      </w:r>
      <w:r w:rsidR="003A6CBF">
        <w:t xml:space="preserve"> (i.e. </w:t>
      </w:r>
      <w:r w:rsidR="00C86B2A">
        <w:t>slot</w:t>
      </w:r>
      <w:r w:rsidR="003A6CBF">
        <w:t xml:space="preserve"> configuration as seen by the child MT)</w:t>
      </w:r>
      <w:r w:rsidR="002B4EC6">
        <w:t xml:space="preserve"> or it could correspond to the </w:t>
      </w:r>
      <w:r w:rsidR="00BF52A9">
        <w:t xml:space="preserve">semi-static </w:t>
      </w:r>
      <w:r w:rsidR="002B4EC6">
        <w:t>child DU configuration.</w:t>
      </w:r>
    </w:p>
    <w:p w:rsidR="002B4EC6" w:rsidRDefault="00AD2177" w:rsidP="00C476A7">
      <w:pPr>
        <w:rPr>
          <w:rStyle w:val="Strong"/>
        </w:rPr>
      </w:pPr>
      <w:r>
        <w:t xml:space="preserve">Under the assumption that an IAB node knows the D/U/F configuration of its child nodes DU (this may require additional discussion and agreement), either approach is expected to work. However, since the release of the resources is done </w:t>
      </w:r>
      <w:r w:rsidR="00793FA3">
        <w:t>by the parent, it make</w:t>
      </w:r>
      <w:r w:rsidR="00C72807">
        <w:t>s more</w:t>
      </w:r>
      <w:r w:rsidR="00793FA3">
        <w:t xml:space="preserve"> sense to use </w:t>
      </w:r>
      <w:r w:rsidR="003A6CBF">
        <w:t>the</w:t>
      </w:r>
      <w:r w:rsidR="00793FA3">
        <w:t xml:space="preserve"> D/U/F configuration </w:t>
      </w:r>
      <w:r w:rsidR="003A6CBF">
        <w:t xml:space="preserve">used in the link between the parent and the child, i.e. the </w:t>
      </w:r>
      <w:r w:rsidR="00C86B2A">
        <w:t>slot</w:t>
      </w:r>
      <w:r w:rsidR="00C72807">
        <w:t xml:space="preserve"> </w:t>
      </w:r>
      <w:r w:rsidR="003A6CBF">
        <w:t xml:space="preserve">configuration </w:t>
      </w:r>
      <w:r w:rsidR="003A6CBF" w:rsidRPr="003A6CBF">
        <w:t>received by the child MT</w:t>
      </w:r>
      <w:r w:rsidR="005C2E29">
        <w:t>, also considering the parent does not have a completely accurate view of all slot timings of the DU at the child nodes</w:t>
      </w:r>
      <w:r w:rsidR="00793FA3">
        <w:t xml:space="preserve">. </w:t>
      </w:r>
      <w:r w:rsidR="005C2E29">
        <w:t>Also, t</w:t>
      </w:r>
      <w:r w:rsidR="00793FA3">
        <w:t xml:space="preserve">his does not </w:t>
      </w:r>
      <w:r w:rsidR="003A6CBF">
        <w:t xml:space="preserve">strictly </w:t>
      </w:r>
      <w:r w:rsidR="00793FA3">
        <w:t>require the knowledge of the D/U/F configuration of the children nodes</w:t>
      </w:r>
      <w:r w:rsidR="00581FD9">
        <w:t xml:space="preserve"> (although that may be required anyway for other reasons)</w:t>
      </w:r>
      <w:r w:rsidR="005C2E29">
        <w:t>.</w:t>
      </w:r>
    </w:p>
    <w:p w:rsidR="000D3EC1" w:rsidRPr="004F4239" w:rsidRDefault="000D3EC1" w:rsidP="000D3EC1">
      <w:pPr>
        <w:rPr>
          <w:rStyle w:val="Strong"/>
          <w:u w:val="single"/>
        </w:rPr>
      </w:pPr>
      <w:r w:rsidRPr="004F4239">
        <w:rPr>
          <w:rStyle w:val="Strong"/>
          <w:u w:val="single"/>
        </w:rPr>
        <w:t>Proposal</w:t>
      </w:r>
      <w:r>
        <w:rPr>
          <w:rStyle w:val="Strong"/>
          <w:u w:val="single"/>
        </w:rPr>
        <w:t xml:space="preserve"> </w:t>
      </w:r>
      <w:r>
        <w:rPr>
          <w:rStyle w:val="Strong"/>
          <w:u w:val="single"/>
        </w:rPr>
        <w:t>3</w:t>
      </w:r>
      <w:r w:rsidRPr="004F4239">
        <w:rPr>
          <w:rStyle w:val="Strong"/>
          <w:u w:val="single"/>
        </w:rPr>
        <w:t>:</w:t>
      </w:r>
    </w:p>
    <w:p w:rsidR="000D3EC1" w:rsidRDefault="0080235B" w:rsidP="000D3EC1">
      <w:pPr>
        <w:rPr>
          <w:rStyle w:val="Strong"/>
        </w:rPr>
      </w:pPr>
      <w:r>
        <w:rPr>
          <w:rStyle w:val="Strong"/>
        </w:rPr>
        <w:t xml:space="preserve">The D, U, or F in the explicit indication of resource availability from an IAB node to a child IAB node refer to the child node MT </w:t>
      </w:r>
      <w:r w:rsidR="00C86B2A">
        <w:rPr>
          <w:rStyle w:val="Strong"/>
        </w:rPr>
        <w:t xml:space="preserve">slot </w:t>
      </w:r>
      <w:r>
        <w:rPr>
          <w:rStyle w:val="Strong"/>
        </w:rPr>
        <w:t xml:space="preserve">configuration (cell specific + dedicated + dynamic SFI). </w:t>
      </w:r>
    </w:p>
    <w:bookmarkEnd w:id="6"/>
    <w:p w:rsidR="00C476A7" w:rsidRDefault="00C476A7" w:rsidP="00C476A7">
      <w:pPr>
        <w:rPr>
          <w:rStyle w:val="Strong"/>
        </w:rPr>
      </w:pPr>
    </w:p>
    <w:p w:rsidR="00B63950" w:rsidRDefault="00B63950" w:rsidP="00B63950">
      <w:pPr>
        <w:pStyle w:val="Heading3"/>
      </w:pPr>
      <w:r w:rsidRPr="00DB0E92">
        <w:t xml:space="preserve">Clarifications </w:t>
      </w:r>
      <w:r w:rsidRPr="00B63950">
        <w:t>on child DU configuration information needed at the parent</w:t>
      </w:r>
    </w:p>
    <w:p w:rsidR="00B63950" w:rsidRDefault="00B63950" w:rsidP="00B63950">
      <w:r>
        <w:t>It was agreed [1 – RAN1 #9</w:t>
      </w:r>
      <w:r w:rsidR="00141606">
        <w:t>6</w:t>
      </w:r>
      <w:r>
        <w:t xml:space="preserve">bis] </w:t>
      </w:r>
      <w:r w:rsidR="00E37C3C">
        <w:t>that a</w:t>
      </w:r>
      <w:r w:rsidR="00E37C3C" w:rsidRPr="00E37C3C">
        <w:t xml:space="preserve">n IAB node </w:t>
      </w:r>
      <w:r w:rsidR="00053746" w:rsidRPr="00E37C3C">
        <w:t>can</w:t>
      </w:r>
      <w:r w:rsidR="00E37C3C" w:rsidRPr="00E37C3C">
        <w:t xml:space="preserve"> be made aware of the semi-static DU resource configuration (D/U/F/H/S/NA) of all its child IAB nodes</w:t>
      </w:r>
      <w:r w:rsidR="00E37C3C">
        <w:t>. There was an FFS point related to the identification of the strictly required information so that signalling could be optimized in case the additional information would not be used. The H/S/NA portion of the child DU configuration is the strictly required information. The D/U/F portion of the child DU configuration may be required only in certain cases.</w:t>
      </w:r>
    </w:p>
    <w:p w:rsidR="00E37C3C" w:rsidRPr="004F4239" w:rsidRDefault="00E37C3C" w:rsidP="00E37C3C">
      <w:pPr>
        <w:rPr>
          <w:rStyle w:val="Strong"/>
          <w:u w:val="single"/>
        </w:rPr>
      </w:pPr>
      <w:r w:rsidRPr="004F4239">
        <w:rPr>
          <w:rStyle w:val="Strong"/>
          <w:u w:val="single"/>
        </w:rPr>
        <w:t>Proposal</w:t>
      </w:r>
      <w:r>
        <w:rPr>
          <w:rStyle w:val="Strong"/>
          <w:u w:val="single"/>
        </w:rPr>
        <w:t xml:space="preserve"> </w:t>
      </w:r>
      <w:r>
        <w:rPr>
          <w:rStyle w:val="Strong"/>
          <w:u w:val="single"/>
        </w:rPr>
        <w:t>4</w:t>
      </w:r>
      <w:r w:rsidRPr="004F4239">
        <w:rPr>
          <w:rStyle w:val="Strong"/>
          <w:u w:val="single"/>
        </w:rPr>
        <w:t>:</w:t>
      </w:r>
    </w:p>
    <w:p w:rsidR="00A31C9B" w:rsidRDefault="00E37C3C" w:rsidP="00A0267F">
      <w:pPr>
        <w:rPr>
          <w:rStyle w:val="Strong"/>
        </w:rPr>
      </w:pPr>
      <w:r>
        <w:rPr>
          <w:rStyle w:val="Strong"/>
        </w:rPr>
        <w:t xml:space="preserve">The </w:t>
      </w:r>
      <w:r>
        <w:rPr>
          <w:rStyle w:val="Strong"/>
        </w:rPr>
        <w:t xml:space="preserve">necessary information at an IAB node about its child DU resource configuration is the H/S/NA portion. The D/U/F portion of the configuration </w:t>
      </w:r>
      <w:r w:rsidR="00A43992">
        <w:rPr>
          <w:rStyle w:val="Strong"/>
        </w:rPr>
        <w:t>is</w:t>
      </w:r>
      <w:r>
        <w:rPr>
          <w:rStyle w:val="Strong"/>
        </w:rPr>
        <w:t xml:space="preserve"> not </w:t>
      </w:r>
      <w:r w:rsidR="00F801B5">
        <w:rPr>
          <w:rStyle w:val="Strong"/>
        </w:rPr>
        <w:t xml:space="preserve">necessarily </w:t>
      </w:r>
      <w:r>
        <w:rPr>
          <w:rStyle w:val="Strong"/>
        </w:rPr>
        <w:t>needed in all cases</w:t>
      </w:r>
      <w:r w:rsidR="00DA0D36">
        <w:rPr>
          <w:rStyle w:val="Strong"/>
        </w:rPr>
        <w:t xml:space="preserve"> and hence some signalling optimization is possible</w:t>
      </w:r>
      <w:r>
        <w:rPr>
          <w:rStyle w:val="Strong"/>
        </w:rPr>
        <w:t>.</w:t>
      </w:r>
    </w:p>
    <w:p w:rsidR="001E7ACC" w:rsidRDefault="001E7ACC">
      <w:pPr>
        <w:overflowPunct/>
        <w:autoSpaceDE/>
        <w:autoSpaceDN/>
        <w:adjustRightInd/>
        <w:spacing w:after="0"/>
        <w:textAlignment w:val="auto"/>
        <w:rPr>
          <w:rFonts w:ascii="Arial" w:hAnsi="Arial"/>
          <w:sz w:val="28"/>
        </w:rPr>
      </w:pPr>
      <w:bookmarkStart w:id="7" w:name="_Hlk24109188"/>
      <w:r>
        <w:br w:type="page"/>
      </w:r>
    </w:p>
    <w:p w:rsidR="00A0267F" w:rsidRDefault="00A0267F" w:rsidP="00A0267F">
      <w:pPr>
        <w:pStyle w:val="Heading3"/>
      </w:pPr>
      <w:r w:rsidRPr="00DB0E92">
        <w:lastRenderedPageBreak/>
        <w:t xml:space="preserve">Clarifications </w:t>
      </w:r>
      <w:r w:rsidRPr="00B63950">
        <w:t xml:space="preserve">on </w:t>
      </w:r>
      <w:r w:rsidRPr="00A0267F">
        <w:t>of support for paired spectrum channels</w:t>
      </w:r>
    </w:p>
    <w:p w:rsidR="00A0267F" w:rsidRDefault="00CA142A" w:rsidP="00A0267F">
      <w:r>
        <w:t xml:space="preserve">Thus far most of the IAB discussion has been primarily focused on </w:t>
      </w:r>
      <w:r w:rsidR="000E0706">
        <w:t xml:space="preserve">FR2 unpaired spectrum. </w:t>
      </w:r>
      <w:r w:rsidR="00053746">
        <w:t>However,</w:t>
      </w:r>
      <w:r w:rsidR="00AA76C2">
        <w:t xml:space="preserve"> the general assumption has been that operation in FR1 should not be precluded, although operation in FR1 </w:t>
      </w:r>
      <w:r w:rsidR="00053746">
        <w:t>may</w:t>
      </w:r>
      <w:r w:rsidR="00AA76C2">
        <w:t xml:space="preserve"> not </w:t>
      </w:r>
      <w:r w:rsidR="00DD09D5">
        <w:t xml:space="preserve">be fully optimized. In that context, </w:t>
      </w:r>
      <w:r w:rsidR="00B30F80">
        <w:t xml:space="preserve">one important aspect is </w:t>
      </w:r>
      <w:r w:rsidR="00DD09D5">
        <w:t xml:space="preserve">to analyze </w:t>
      </w:r>
      <w:r w:rsidR="00B30F80">
        <w:t>how the IAB operation that has been defined thus far can be applied to paired spectrum.</w:t>
      </w:r>
    </w:p>
    <w:p w:rsidR="00B30F80" w:rsidRDefault="00B30F80" w:rsidP="00A0267F">
      <w:r>
        <w:t>It is observed that the half-duplex constraint between upstream and downstream link at the IAB node still applies in paired spectrum. As a result, all the framework related to the H/S/NA DU resource attributes needs to apply.</w:t>
      </w:r>
    </w:p>
    <w:p w:rsidR="00B30F80" w:rsidRDefault="008C02B5" w:rsidP="00A0267F">
      <w:pPr>
        <w:rPr>
          <w:bCs/>
        </w:rPr>
      </w:pPr>
      <w:r>
        <w:rPr>
          <w:bCs/>
        </w:rPr>
        <w:t xml:space="preserve">A simple </w:t>
      </w:r>
      <w:r w:rsidR="00C251DE">
        <w:rPr>
          <w:bCs/>
        </w:rPr>
        <w:t>approach</w:t>
      </w:r>
      <w:r>
        <w:rPr>
          <w:bCs/>
        </w:rPr>
        <w:t xml:space="preserve"> for</w:t>
      </w:r>
      <w:r w:rsidR="00C251DE">
        <w:rPr>
          <w:bCs/>
        </w:rPr>
        <w:t xml:space="preserve"> the</w:t>
      </w:r>
      <w:r>
        <w:rPr>
          <w:bCs/>
        </w:rPr>
        <w:t xml:space="preserve"> extension of the </w:t>
      </w:r>
      <w:r w:rsidR="00C251DE">
        <w:rPr>
          <w:bCs/>
        </w:rPr>
        <w:t xml:space="preserve">DU resource configuration framework to paired spectrum is to allow two semi-static H/S/NA configurations, one for downlink and one for uplink, where the granularity for H/S/NA configuration is per slot. This is consistent with the agreed approach of configuring H/S/NA per </w:t>
      </w:r>
      <w:r w:rsidR="00534608">
        <w:rPr>
          <w:bCs/>
        </w:rPr>
        <w:t xml:space="preserve">U/D </w:t>
      </w:r>
      <w:r w:rsidR="00C251DE">
        <w:rPr>
          <w:bCs/>
        </w:rPr>
        <w:t>resource type</w:t>
      </w:r>
      <w:r w:rsidR="00534608">
        <w:rPr>
          <w:bCs/>
        </w:rPr>
        <w:t xml:space="preserve"> (in paired spectrum all slots in the downlink are viewed as D and all slots in the </w:t>
      </w:r>
      <w:r w:rsidR="00053746">
        <w:rPr>
          <w:bCs/>
        </w:rPr>
        <w:t>uplink</w:t>
      </w:r>
      <w:r w:rsidR="00534608">
        <w:rPr>
          <w:bCs/>
        </w:rPr>
        <w:t xml:space="preserve"> are viewed as U).</w:t>
      </w:r>
    </w:p>
    <w:p w:rsidR="00534608" w:rsidRDefault="00053746" w:rsidP="00A0267F">
      <w:pPr>
        <w:rPr>
          <w:bCs/>
        </w:rPr>
      </w:pPr>
      <w:r>
        <w:rPr>
          <w:bCs/>
        </w:rPr>
        <w:t>Regarding</w:t>
      </w:r>
      <w:r w:rsidR="000F65EE">
        <w:rPr>
          <w:bCs/>
        </w:rPr>
        <w:t xml:space="preserve"> the explicit release of soft resources, the same mechanism defined for paired spectrum in the context of SFI indication via DCI format 2_0 can be applied to the newly defined </w:t>
      </w:r>
      <w:r w:rsidR="005C7D1B">
        <w:rPr>
          <w:bCs/>
        </w:rPr>
        <w:t>DCI format 4_0 for the indication of resource availability for both downlink and uplink.</w:t>
      </w:r>
    </w:p>
    <w:p w:rsidR="005C7D1B" w:rsidRPr="004F4239" w:rsidRDefault="005C7D1B" w:rsidP="005C7D1B">
      <w:pPr>
        <w:rPr>
          <w:rStyle w:val="Strong"/>
          <w:u w:val="single"/>
        </w:rPr>
      </w:pPr>
      <w:r w:rsidRPr="004F4239">
        <w:rPr>
          <w:rStyle w:val="Strong"/>
          <w:u w:val="single"/>
        </w:rPr>
        <w:t>Proposal</w:t>
      </w:r>
      <w:r>
        <w:rPr>
          <w:rStyle w:val="Strong"/>
          <w:u w:val="single"/>
        </w:rPr>
        <w:t xml:space="preserve"> </w:t>
      </w:r>
      <w:r w:rsidR="00477686">
        <w:rPr>
          <w:rStyle w:val="Strong"/>
          <w:u w:val="single"/>
        </w:rPr>
        <w:t>5</w:t>
      </w:r>
      <w:r w:rsidRPr="004F4239">
        <w:rPr>
          <w:rStyle w:val="Strong"/>
          <w:u w:val="single"/>
        </w:rPr>
        <w:t>:</w:t>
      </w:r>
    </w:p>
    <w:p w:rsidR="005C7D1B" w:rsidRDefault="005C7D1B" w:rsidP="005C7D1B">
      <w:pPr>
        <w:rPr>
          <w:rStyle w:val="Strong"/>
        </w:rPr>
      </w:pPr>
      <w:r>
        <w:rPr>
          <w:rStyle w:val="Strong"/>
        </w:rPr>
        <w:t xml:space="preserve">The </w:t>
      </w:r>
      <w:r>
        <w:rPr>
          <w:rStyle w:val="Strong"/>
        </w:rPr>
        <w:t xml:space="preserve">H/S/NA </w:t>
      </w:r>
      <w:r w:rsidR="00477686">
        <w:rPr>
          <w:rStyle w:val="Strong"/>
        </w:rPr>
        <w:t>DU resource configuration framework is extended to paired spectrum with the following:</w:t>
      </w:r>
    </w:p>
    <w:p w:rsidR="00477686" w:rsidRDefault="00477686" w:rsidP="00477686">
      <w:pPr>
        <w:pStyle w:val="ListParagraph"/>
        <w:numPr>
          <w:ilvl w:val="0"/>
          <w:numId w:val="7"/>
        </w:numPr>
        <w:rPr>
          <w:rStyle w:val="Strong"/>
        </w:rPr>
      </w:pPr>
      <w:r>
        <w:rPr>
          <w:rStyle w:val="Strong"/>
        </w:rPr>
        <w:t xml:space="preserve">Two separate H/S/NA </w:t>
      </w:r>
      <w:r w:rsidR="00532388">
        <w:rPr>
          <w:rStyle w:val="Strong"/>
        </w:rPr>
        <w:t xml:space="preserve">per-cell </w:t>
      </w:r>
      <w:r>
        <w:rPr>
          <w:rStyle w:val="Strong"/>
        </w:rPr>
        <w:t>DU semi-static configurations are provided (with slot level resolution) for downlink and uplink</w:t>
      </w:r>
    </w:p>
    <w:p w:rsidR="00477686" w:rsidRDefault="00477686" w:rsidP="00477686">
      <w:pPr>
        <w:pStyle w:val="ListParagraph"/>
        <w:numPr>
          <w:ilvl w:val="0"/>
          <w:numId w:val="7"/>
        </w:numPr>
        <w:rPr>
          <w:rStyle w:val="Strong"/>
        </w:rPr>
      </w:pPr>
      <w:r>
        <w:rPr>
          <w:rStyle w:val="Strong"/>
        </w:rPr>
        <w:t xml:space="preserve">DCI format 4_0 is extended to provide the resource availability indication for both downlink and uplink (similarly to how DCI format 2_0 is used in paired spectrum). </w:t>
      </w:r>
    </w:p>
    <w:bookmarkEnd w:id="7"/>
    <w:p w:rsidR="001E7ACC" w:rsidRDefault="001E7ACC">
      <w:pPr>
        <w:overflowPunct/>
        <w:autoSpaceDE/>
        <w:autoSpaceDN/>
        <w:adjustRightInd/>
        <w:spacing w:after="0"/>
        <w:textAlignment w:val="auto"/>
        <w:rPr>
          <w:rFonts w:ascii="Arial" w:hAnsi="Arial"/>
          <w:sz w:val="28"/>
        </w:rPr>
      </w:pPr>
      <w:r>
        <w:br w:type="page"/>
      </w:r>
    </w:p>
    <w:p w:rsidR="003E36C9" w:rsidRDefault="003E36C9" w:rsidP="003E36C9">
      <w:pPr>
        <w:pStyle w:val="Heading3"/>
      </w:pPr>
      <w:r>
        <w:lastRenderedPageBreak/>
        <w:t>Per child-IAB link DU configuration of Not Available resources</w:t>
      </w:r>
    </w:p>
    <w:p w:rsidR="003E36C9" w:rsidRDefault="003E36C9" w:rsidP="003E36C9">
      <w:r>
        <w:t>There are possible scenarios in which it is desirable to have the ability to restrict the resources available to a DU in a given link to a child node. This is necessary to handle situations in which more information is needed beyond what the DU could infer from the knowledge of the DU configuration of its children nodes. Specifically, there are at least two scenarios:</w:t>
      </w:r>
    </w:p>
    <w:p w:rsidR="003E36C9" w:rsidRDefault="003E36C9" w:rsidP="003E36C9">
      <w:pPr>
        <w:pStyle w:val="ListParagraph"/>
        <w:numPr>
          <w:ilvl w:val="0"/>
          <w:numId w:val="8"/>
        </w:numPr>
      </w:pPr>
      <w:r>
        <w:t xml:space="preserve">Interference due to neighboring nodes with different parents (illustrated in </w:t>
      </w:r>
      <w:r>
        <w:fldChar w:fldCharType="begin"/>
      </w:r>
      <w:r>
        <w:instrText xml:space="preserve"> REF _Ref16881540 \h </w:instrText>
      </w:r>
      <w:r>
        <w:fldChar w:fldCharType="separate"/>
      </w:r>
      <w:r>
        <w:t xml:space="preserve">Figure </w:t>
      </w:r>
      <w:r>
        <w:rPr>
          <w:noProof/>
        </w:rPr>
        <w:t>2</w:t>
      </w:r>
      <w:r>
        <w:fldChar w:fldCharType="end"/>
      </w:r>
      <w:r>
        <w:t>)</w:t>
      </w:r>
    </w:p>
    <w:p w:rsidR="003E36C9" w:rsidRDefault="003E36C9" w:rsidP="003E36C9">
      <w:pPr>
        <w:pStyle w:val="ListParagraph"/>
        <w:numPr>
          <w:ilvl w:val="0"/>
          <w:numId w:val="8"/>
        </w:numPr>
      </w:pPr>
      <w:r>
        <w:t xml:space="preserve">Co-channel multi-parent (illustrated in </w:t>
      </w:r>
      <w:r>
        <w:fldChar w:fldCharType="begin"/>
      </w:r>
      <w:r>
        <w:instrText xml:space="preserve"> REF _Ref16881556 \h </w:instrText>
      </w:r>
      <w:r>
        <w:fldChar w:fldCharType="separate"/>
      </w:r>
      <w:r>
        <w:t xml:space="preserve">Figure </w:t>
      </w:r>
      <w:r>
        <w:rPr>
          <w:noProof/>
        </w:rPr>
        <w:t>3</w:t>
      </w:r>
      <w:r>
        <w:fldChar w:fldCharType="end"/>
      </w:r>
      <w:r>
        <w:t>)</w:t>
      </w:r>
    </w:p>
    <w:p w:rsidR="003E36C9" w:rsidRDefault="003E36C9" w:rsidP="003E36C9"/>
    <w:p w:rsidR="003E36C9" w:rsidRDefault="003E36C9" w:rsidP="003E36C9">
      <w:pPr>
        <w:jc w:val="center"/>
      </w:pPr>
      <w:r>
        <w:rPr>
          <w:noProof/>
        </w:rPr>
        <w:drawing>
          <wp:inline distT="0" distB="0" distL="0" distR="0" wp14:anchorId="5EA06CB5" wp14:editId="4B773452">
            <wp:extent cx="4785995" cy="22923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5995" cy="2292350"/>
                    </a:xfrm>
                    <a:prstGeom prst="rect">
                      <a:avLst/>
                    </a:prstGeom>
                    <a:noFill/>
                  </pic:spPr>
                </pic:pic>
              </a:graphicData>
            </a:graphic>
          </wp:inline>
        </w:drawing>
      </w:r>
    </w:p>
    <w:p w:rsidR="003E36C9" w:rsidRDefault="003E36C9" w:rsidP="003E36C9">
      <w:pPr>
        <w:pStyle w:val="Caption"/>
        <w:jc w:val="center"/>
      </w:pPr>
      <w:bookmarkStart w:id="8" w:name="_Ref16881540"/>
      <w:r>
        <w:t xml:space="preserve">Figure </w:t>
      </w:r>
      <w:r>
        <w:fldChar w:fldCharType="begin"/>
      </w:r>
      <w:r>
        <w:instrText xml:space="preserve"> SEQ Figure \* ARABIC </w:instrText>
      </w:r>
      <w:r>
        <w:fldChar w:fldCharType="separate"/>
      </w:r>
      <w:r>
        <w:rPr>
          <w:noProof/>
        </w:rPr>
        <w:t>2</w:t>
      </w:r>
      <w:r>
        <w:fldChar w:fldCharType="end"/>
      </w:r>
      <w:bookmarkEnd w:id="8"/>
      <w:r>
        <w:t xml:space="preserve"> – Interference scenario</w:t>
      </w:r>
    </w:p>
    <w:p w:rsidR="003E36C9" w:rsidRDefault="003E36C9" w:rsidP="003E36C9"/>
    <w:p w:rsidR="003E36C9" w:rsidRDefault="003E36C9" w:rsidP="003E36C9">
      <w:pPr>
        <w:jc w:val="center"/>
      </w:pPr>
      <w:r>
        <w:rPr>
          <w:noProof/>
        </w:rPr>
        <w:drawing>
          <wp:inline distT="0" distB="0" distL="0" distR="0" wp14:anchorId="371EFC17" wp14:editId="3AB9D114">
            <wp:extent cx="4785995" cy="2304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5995" cy="2304415"/>
                    </a:xfrm>
                    <a:prstGeom prst="rect">
                      <a:avLst/>
                    </a:prstGeom>
                    <a:noFill/>
                  </pic:spPr>
                </pic:pic>
              </a:graphicData>
            </a:graphic>
          </wp:inline>
        </w:drawing>
      </w:r>
    </w:p>
    <w:p w:rsidR="003E36C9" w:rsidRDefault="003E36C9" w:rsidP="003E36C9">
      <w:pPr>
        <w:pStyle w:val="Caption"/>
        <w:jc w:val="center"/>
      </w:pPr>
      <w:bookmarkStart w:id="9" w:name="_Ref16881556"/>
      <w:r>
        <w:t xml:space="preserve">Figure </w:t>
      </w:r>
      <w:r>
        <w:fldChar w:fldCharType="begin"/>
      </w:r>
      <w:r>
        <w:instrText xml:space="preserve"> SEQ Figure \* ARABIC </w:instrText>
      </w:r>
      <w:r>
        <w:fldChar w:fldCharType="separate"/>
      </w:r>
      <w:r>
        <w:rPr>
          <w:noProof/>
        </w:rPr>
        <w:t>3</w:t>
      </w:r>
      <w:r>
        <w:fldChar w:fldCharType="end"/>
      </w:r>
      <w:bookmarkEnd w:id="9"/>
      <w:r>
        <w:t xml:space="preserve"> – Co-channel multi-parent scenario</w:t>
      </w:r>
    </w:p>
    <w:p w:rsidR="003E36C9" w:rsidRDefault="003E36C9" w:rsidP="003E36C9">
      <w:r>
        <w:t xml:space="preserve">Handling of these scenarios can be achieved by simply extending the NA attribute to be per-child IAB node specific. </w:t>
      </w:r>
    </w:p>
    <w:p w:rsidR="008F7101" w:rsidRDefault="008F7101" w:rsidP="003E36C9">
      <w:pPr>
        <w:rPr>
          <w:rStyle w:val="Strong"/>
          <w:u w:val="single"/>
        </w:rPr>
      </w:pPr>
    </w:p>
    <w:p w:rsidR="008F7101" w:rsidRDefault="008F7101" w:rsidP="003E36C9">
      <w:pPr>
        <w:rPr>
          <w:rStyle w:val="Strong"/>
          <w:u w:val="single"/>
        </w:rPr>
      </w:pPr>
    </w:p>
    <w:p w:rsidR="003E36C9" w:rsidRPr="004F4239" w:rsidRDefault="003E36C9" w:rsidP="003E36C9">
      <w:pPr>
        <w:rPr>
          <w:rStyle w:val="Strong"/>
          <w:u w:val="single"/>
        </w:rPr>
      </w:pPr>
      <w:r>
        <w:rPr>
          <w:rStyle w:val="Strong"/>
          <w:u w:val="single"/>
        </w:rPr>
        <w:t>Observation 1</w:t>
      </w:r>
      <w:r w:rsidRPr="004F4239">
        <w:rPr>
          <w:rStyle w:val="Strong"/>
          <w:u w:val="single"/>
        </w:rPr>
        <w:t>:</w:t>
      </w:r>
    </w:p>
    <w:p w:rsidR="003E36C9" w:rsidRPr="003F2BAD" w:rsidRDefault="003E36C9" w:rsidP="003E36C9">
      <w:pPr>
        <w:rPr>
          <w:b/>
        </w:rPr>
      </w:pPr>
      <w:r w:rsidRPr="003F2BAD">
        <w:rPr>
          <w:b/>
        </w:rPr>
        <w:t>There are possible scenarios</w:t>
      </w:r>
      <w:r w:rsidR="00A42AF8">
        <w:rPr>
          <w:b/>
        </w:rPr>
        <w:t>, e.g. co-channel multi-parent case,</w:t>
      </w:r>
      <w:r w:rsidRPr="003F2BAD">
        <w:rPr>
          <w:b/>
        </w:rPr>
        <w:t xml:space="preserve"> in which it is </w:t>
      </w:r>
      <w:r w:rsidR="00C4323D">
        <w:rPr>
          <w:b/>
        </w:rPr>
        <w:t>necessary</w:t>
      </w:r>
      <w:r w:rsidRPr="003F2BAD">
        <w:rPr>
          <w:b/>
        </w:rPr>
        <w:t xml:space="preserve"> to have the ability to restrict the resources available to a DU in a given link to a child node beyond what the DU could infer from the knowledge of the child node DU configuration. </w:t>
      </w:r>
      <w:r>
        <w:rPr>
          <w:b/>
        </w:rPr>
        <w:t>S</w:t>
      </w:r>
      <w:r w:rsidRPr="003F2BAD">
        <w:rPr>
          <w:b/>
        </w:rPr>
        <w:t xml:space="preserve">uch scenarios can be handled by </w:t>
      </w:r>
      <w:r>
        <w:rPr>
          <w:b/>
        </w:rPr>
        <w:t>making</w:t>
      </w:r>
      <w:r w:rsidRPr="003F2BAD">
        <w:rPr>
          <w:b/>
        </w:rPr>
        <w:t xml:space="preserve"> the NA attribute </w:t>
      </w:r>
      <w:r>
        <w:rPr>
          <w:b/>
        </w:rPr>
        <w:t xml:space="preserve">specific to the link to a </w:t>
      </w:r>
      <w:r w:rsidRPr="003F2BAD">
        <w:rPr>
          <w:b/>
        </w:rPr>
        <w:t>child IAB node.</w:t>
      </w:r>
    </w:p>
    <w:p w:rsidR="003E36C9" w:rsidRPr="004F4239" w:rsidRDefault="003E36C9" w:rsidP="003E36C9">
      <w:pPr>
        <w:rPr>
          <w:rStyle w:val="Strong"/>
          <w:u w:val="single"/>
        </w:rPr>
      </w:pPr>
      <w:r w:rsidRPr="004F4239">
        <w:rPr>
          <w:rStyle w:val="Strong"/>
          <w:u w:val="single"/>
        </w:rPr>
        <w:lastRenderedPageBreak/>
        <w:t>Proposal</w:t>
      </w:r>
      <w:r>
        <w:rPr>
          <w:rStyle w:val="Strong"/>
          <w:u w:val="single"/>
        </w:rPr>
        <w:t xml:space="preserve"> </w:t>
      </w:r>
      <w:r>
        <w:rPr>
          <w:rStyle w:val="Strong"/>
          <w:u w:val="single"/>
        </w:rPr>
        <w:t>6</w:t>
      </w:r>
      <w:r w:rsidRPr="004F4239">
        <w:rPr>
          <w:rStyle w:val="Strong"/>
          <w:u w:val="single"/>
        </w:rPr>
        <w:t>:</w:t>
      </w:r>
    </w:p>
    <w:p w:rsidR="00A159E4" w:rsidRPr="00A159E4" w:rsidRDefault="00A159E4" w:rsidP="00A159E4">
      <w:pPr>
        <w:rPr>
          <w:rStyle w:val="Strong"/>
        </w:rPr>
      </w:pPr>
      <w:r w:rsidRPr="00A159E4">
        <w:rPr>
          <w:rStyle w:val="Strong"/>
        </w:rPr>
        <w:t>Additional configuration information indicating NA resources on a per-child IAB node basis is provided to an IAB DU (IAB-node DU and IAB donor DU)</w:t>
      </w:r>
    </w:p>
    <w:p w:rsidR="00A159E4" w:rsidRDefault="00A159E4" w:rsidP="00A159E4">
      <w:pPr>
        <w:pStyle w:val="ListParagraph"/>
        <w:numPr>
          <w:ilvl w:val="0"/>
          <w:numId w:val="10"/>
        </w:numPr>
        <w:rPr>
          <w:rStyle w:val="Strong"/>
        </w:rPr>
      </w:pPr>
      <w:r w:rsidRPr="00A159E4">
        <w:rPr>
          <w:rStyle w:val="Strong"/>
        </w:rPr>
        <w:t>A per-child IAB node NA configuration overrides any H or S configuration in the IAB-node DU configuration for the communication to the corresponding child IAB node.</w:t>
      </w:r>
    </w:p>
    <w:p w:rsidR="00A159E4" w:rsidRDefault="00A159E4" w:rsidP="00A159E4">
      <w:pPr>
        <w:pStyle w:val="ListParagraph"/>
        <w:numPr>
          <w:ilvl w:val="1"/>
          <w:numId w:val="10"/>
        </w:numPr>
        <w:rPr>
          <w:rStyle w:val="Strong"/>
        </w:rPr>
      </w:pPr>
      <w:r w:rsidRPr="00A159E4">
        <w:rPr>
          <w:rStyle w:val="Strong"/>
        </w:rPr>
        <w:t>The granularity of the per-child IAB node NA configuration is the same as the granularity for the H/S/NA IAB-node DU configuration.</w:t>
      </w:r>
    </w:p>
    <w:p w:rsidR="003E36C9" w:rsidRDefault="00A159E4" w:rsidP="00A159E4">
      <w:pPr>
        <w:pStyle w:val="ListParagraph"/>
        <w:numPr>
          <w:ilvl w:val="0"/>
          <w:numId w:val="10"/>
        </w:numPr>
        <w:rPr>
          <w:rStyle w:val="Strong"/>
        </w:rPr>
      </w:pPr>
      <w:r w:rsidRPr="00A159E4">
        <w:rPr>
          <w:rStyle w:val="Strong"/>
        </w:rPr>
        <w:t>A per-child IAB node NA configuration makes the corresponding resources of the IAB-donor DU not available for the communication to the corresponding child IAB node.</w:t>
      </w:r>
    </w:p>
    <w:p w:rsidR="00A242C1" w:rsidRDefault="00A242C1">
      <w:pPr>
        <w:overflowPunct/>
        <w:autoSpaceDE/>
        <w:autoSpaceDN/>
        <w:adjustRightInd/>
        <w:spacing w:after="0"/>
        <w:textAlignment w:val="auto"/>
        <w:rPr>
          <w:bCs/>
        </w:rPr>
      </w:pPr>
      <w:r>
        <w:rPr>
          <w:bCs/>
        </w:rPr>
        <w:br w:type="page"/>
      </w:r>
    </w:p>
    <w:p w:rsidR="00652213" w:rsidRDefault="007458D9" w:rsidP="00D14BA0">
      <w:pPr>
        <w:pStyle w:val="Heading3"/>
      </w:pPr>
      <w:r>
        <w:lastRenderedPageBreak/>
        <w:t>Conclusion</w:t>
      </w:r>
    </w:p>
    <w:p w:rsidR="007458D9" w:rsidRDefault="007B12BC" w:rsidP="00652213">
      <w:r>
        <w:t>This contributio</w:t>
      </w:r>
      <w:r w:rsidR="00152200">
        <w:t xml:space="preserve">n </w:t>
      </w:r>
      <w:r w:rsidR="00152200" w:rsidRPr="00152200">
        <w:t>provide</w:t>
      </w:r>
      <w:r w:rsidR="00152200">
        <w:t>d</w:t>
      </w:r>
      <w:r w:rsidR="00152200" w:rsidRPr="00152200">
        <w:t xml:space="preserve"> considerations and recommendations for remaining open issues for IAB resource management.</w:t>
      </w:r>
      <w:r w:rsidR="00152200">
        <w:t xml:space="preserve"> The following observations and proposals were made:</w:t>
      </w:r>
    </w:p>
    <w:p w:rsidR="006505D2" w:rsidRPr="004F4239" w:rsidRDefault="006505D2" w:rsidP="006505D2">
      <w:pPr>
        <w:rPr>
          <w:rStyle w:val="Strong"/>
          <w:u w:val="single"/>
        </w:rPr>
      </w:pPr>
      <w:r w:rsidRPr="004F4239">
        <w:rPr>
          <w:rStyle w:val="Strong"/>
          <w:u w:val="single"/>
        </w:rPr>
        <w:t>Proposal</w:t>
      </w:r>
      <w:r>
        <w:rPr>
          <w:rStyle w:val="Strong"/>
          <w:u w:val="single"/>
        </w:rPr>
        <w:t xml:space="preserve"> 1</w:t>
      </w:r>
      <w:r w:rsidRPr="004F4239">
        <w:rPr>
          <w:rStyle w:val="Strong"/>
          <w:u w:val="single"/>
        </w:rPr>
        <w:t>:</w:t>
      </w:r>
    </w:p>
    <w:p w:rsidR="006505D2" w:rsidRDefault="006505D2" w:rsidP="006505D2">
      <w:pPr>
        <w:rPr>
          <w:rStyle w:val="Strong"/>
        </w:rPr>
      </w:pPr>
      <w:r>
        <w:rPr>
          <w:rStyle w:val="Strong"/>
        </w:rPr>
        <w:t xml:space="preserve">An IAB node, </w:t>
      </w:r>
      <w:r w:rsidRPr="00D27F7B">
        <w:rPr>
          <w:rStyle w:val="Strong"/>
        </w:rPr>
        <w:t xml:space="preserve">given its DU </w:t>
      </w:r>
      <w:r>
        <w:rPr>
          <w:rStyle w:val="Strong"/>
        </w:rPr>
        <w:t xml:space="preserve">per-cell </w:t>
      </w:r>
      <w:r w:rsidRPr="00D27F7B">
        <w:rPr>
          <w:rStyle w:val="Strong"/>
        </w:rPr>
        <w:t>resource configuration</w:t>
      </w:r>
      <w:r>
        <w:rPr>
          <w:rStyle w:val="Strong"/>
        </w:rPr>
        <w:t>,</w:t>
      </w:r>
      <w:r w:rsidRPr="00D27F7B">
        <w:rPr>
          <w:rStyle w:val="Strong"/>
        </w:rPr>
        <w:t xml:space="preserve"> determine</w:t>
      </w:r>
      <w:r>
        <w:rPr>
          <w:rStyle w:val="Strong"/>
        </w:rPr>
        <w:t>s</w:t>
      </w:r>
      <w:r w:rsidRPr="00D27F7B">
        <w:rPr>
          <w:rStyle w:val="Strong"/>
        </w:rPr>
        <w:t xml:space="preserve"> a compatible Rel-15 cell specific TDD configuration, compatible dedicated TDD configurations for UEs and children IAB MTs, and </w:t>
      </w:r>
      <w:r>
        <w:rPr>
          <w:rStyle w:val="Strong"/>
        </w:rPr>
        <w:t xml:space="preserve">required </w:t>
      </w:r>
      <w:r w:rsidRPr="00D27F7B">
        <w:rPr>
          <w:rStyle w:val="Strong"/>
        </w:rPr>
        <w:t xml:space="preserve">dynamic SFI procedures to realize such DU </w:t>
      </w:r>
      <w:r>
        <w:rPr>
          <w:rStyle w:val="Strong"/>
        </w:rPr>
        <w:t xml:space="preserve">per-cell </w:t>
      </w:r>
      <w:r w:rsidRPr="00D27F7B">
        <w:rPr>
          <w:rStyle w:val="Strong"/>
        </w:rPr>
        <w:t>resource configuration</w:t>
      </w:r>
      <w:r>
        <w:rPr>
          <w:rStyle w:val="Strong"/>
        </w:rPr>
        <w:t>.</w:t>
      </w:r>
    </w:p>
    <w:p w:rsidR="006505D2" w:rsidRPr="004F4239" w:rsidRDefault="006505D2" w:rsidP="006505D2">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6505D2" w:rsidRDefault="006505D2" w:rsidP="006505D2">
      <w:pPr>
        <w:rPr>
          <w:rStyle w:val="Strong"/>
        </w:rPr>
      </w:pPr>
      <w:r>
        <w:rPr>
          <w:rStyle w:val="Strong"/>
        </w:rPr>
        <w:t>One H or S or NA attribute value is provided for all symbols of the same type (D, or U, or F) within a slot, for all slots of the DU resource configuration.</w:t>
      </w:r>
    </w:p>
    <w:p w:rsidR="006505D2" w:rsidRPr="004F4239" w:rsidRDefault="006505D2" w:rsidP="006505D2">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6505D2" w:rsidRDefault="006505D2" w:rsidP="006505D2">
      <w:pPr>
        <w:rPr>
          <w:rStyle w:val="Strong"/>
        </w:rPr>
      </w:pPr>
      <w:r>
        <w:rPr>
          <w:rStyle w:val="Strong"/>
        </w:rPr>
        <w:t xml:space="preserve">The D, U, or F in the explicit indication of resource availability from an IAB node to a child IAB node refer to the child node MT slot configuration (cell specific + dedicated + dynamic SFI). </w:t>
      </w:r>
    </w:p>
    <w:p w:rsidR="006505D2" w:rsidRPr="004F4239" w:rsidRDefault="006505D2" w:rsidP="006505D2">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6505D2" w:rsidRDefault="006505D2" w:rsidP="006505D2">
      <w:pPr>
        <w:rPr>
          <w:rStyle w:val="Strong"/>
        </w:rPr>
      </w:pPr>
      <w:r>
        <w:rPr>
          <w:rStyle w:val="Strong"/>
        </w:rPr>
        <w:t>The necessary information at an IAB node about its child DU resource configuration is the H/S/NA portion. The D/U/F portion of the configuration is not necessarily needed in all cases and hence some signalling optimization is possible.</w:t>
      </w:r>
    </w:p>
    <w:p w:rsidR="006505D2" w:rsidRPr="004F4239" w:rsidRDefault="006505D2" w:rsidP="006505D2">
      <w:pPr>
        <w:rPr>
          <w:rStyle w:val="Strong"/>
          <w:u w:val="single"/>
        </w:rPr>
      </w:pPr>
      <w:r w:rsidRPr="004F4239">
        <w:rPr>
          <w:rStyle w:val="Strong"/>
          <w:u w:val="single"/>
        </w:rPr>
        <w:t>Proposal</w:t>
      </w:r>
      <w:r>
        <w:rPr>
          <w:rStyle w:val="Strong"/>
          <w:u w:val="single"/>
        </w:rPr>
        <w:t xml:space="preserve"> 5</w:t>
      </w:r>
      <w:r w:rsidRPr="004F4239">
        <w:rPr>
          <w:rStyle w:val="Strong"/>
          <w:u w:val="single"/>
        </w:rPr>
        <w:t>:</w:t>
      </w:r>
    </w:p>
    <w:p w:rsidR="006505D2" w:rsidRDefault="006505D2" w:rsidP="006505D2">
      <w:pPr>
        <w:rPr>
          <w:rStyle w:val="Strong"/>
        </w:rPr>
      </w:pPr>
      <w:r>
        <w:rPr>
          <w:rStyle w:val="Strong"/>
        </w:rPr>
        <w:t>The H/S/NA DU resource configuration framework is extended to paired spectrum with the following:</w:t>
      </w:r>
    </w:p>
    <w:p w:rsidR="006505D2" w:rsidRDefault="006505D2" w:rsidP="006505D2">
      <w:pPr>
        <w:pStyle w:val="ListParagraph"/>
        <w:numPr>
          <w:ilvl w:val="0"/>
          <w:numId w:val="7"/>
        </w:numPr>
        <w:rPr>
          <w:rStyle w:val="Strong"/>
        </w:rPr>
      </w:pPr>
      <w:r>
        <w:rPr>
          <w:rStyle w:val="Strong"/>
        </w:rPr>
        <w:t>Two separate H/S/NA per-cell DU semi-static configurations are provided (with slot level resolution) for downlink and uplink</w:t>
      </w:r>
    </w:p>
    <w:p w:rsidR="006505D2" w:rsidRDefault="006505D2" w:rsidP="006505D2">
      <w:pPr>
        <w:pStyle w:val="ListParagraph"/>
        <w:numPr>
          <w:ilvl w:val="0"/>
          <w:numId w:val="7"/>
        </w:numPr>
        <w:rPr>
          <w:rStyle w:val="Strong"/>
        </w:rPr>
      </w:pPr>
      <w:r>
        <w:rPr>
          <w:rStyle w:val="Strong"/>
        </w:rPr>
        <w:t xml:space="preserve">DCI format 4_0 is extended to provide the resource availability indication for both downlink and uplink (similarly to how DCI format 2_0 is used in paired spectrum). </w:t>
      </w:r>
    </w:p>
    <w:p w:rsidR="006505D2" w:rsidRPr="004F4239" w:rsidRDefault="006505D2" w:rsidP="006505D2">
      <w:pPr>
        <w:rPr>
          <w:rStyle w:val="Strong"/>
          <w:u w:val="single"/>
        </w:rPr>
      </w:pPr>
      <w:r>
        <w:rPr>
          <w:rStyle w:val="Strong"/>
          <w:u w:val="single"/>
        </w:rPr>
        <w:t>Observation 1</w:t>
      </w:r>
      <w:r w:rsidRPr="004F4239">
        <w:rPr>
          <w:rStyle w:val="Strong"/>
          <w:u w:val="single"/>
        </w:rPr>
        <w:t>:</w:t>
      </w:r>
    </w:p>
    <w:p w:rsidR="006505D2" w:rsidRPr="003F2BAD" w:rsidRDefault="006505D2" w:rsidP="006505D2">
      <w:pPr>
        <w:rPr>
          <w:b/>
        </w:rPr>
      </w:pPr>
      <w:r w:rsidRPr="003F2BAD">
        <w:rPr>
          <w:b/>
        </w:rPr>
        <w:t>There are possible scenarios</w:t>
      </w:r>
      <w:r>
        <w:rPr>
          <w:b/>
        </w:rPr>
        <w:t>, e.g. co-channel multi-parent case,</w:t>
      </w:r>
      <w:r w:rsidRPr="003F2BAD">
        <w:rPr>
          <w:b/>
        </w:rPr>
        <w:t xml:space="preserve"> in which it is </w:t>
      </w:r>
      <w:r>
        <w:rPr>
          <w:b/>
        </w:rPr>
        <w:t>necessary</w:t>
      </w:r>
      <w:r w:rsidRPr="003F2BAD">
        <w:rPr>
          <w:b/>
        </w:rPr>
        <w:t xml:space="preserve"> to have the ability to restrict the resources available to a DU in a given link to a child node beyond what the DU could infer from the knowledge of the child node DU configuration. </w:t>
      </w:r>
      <w:r>
        <w:rPr>
          <w:b/>
        </w:rPr>
        <w:t>S</w:t>
      </w:r>
      <w:r w:rsidRPr="003F2BAD">
        <w:rPr>
          <w:b/>
        </w:rPr>
        <w:t xml:space="preserve">uch scenarios can be handled by </w:t>
      </w:r>
      <w:r>
        <w:rPr>
          <w:b/>
        </w:rPr>
        <w:t>making</w:t>
      </w:r>
      <w:r w:rsidRPr="003F2BAD">
        <w:rPr>
          <w:b/>
        </w:rPr>
        <w:t xml:space="preserve"> the NA attribute </w:t>
      </w:r>
      <w:r>
        <w:rPr>
          <w:b/>
        </w:rPr>
        <w:t xml:space="preserve">specific to the link to a </w:t>
      </w:r>
      <w:r w:rsidRPr="003F2BAD">
        <w:rPr>
          <w:b/>
        </w:rPr>
        <w:t>child IAB node.</w:t>
      </w:r>
    </w:p>
    <w:p w:rsidR="006505D2" w:rsidRPr="004F4239" w:rsidRDefault="006505D2" w:rsidP="006505D2">
      <w:pPr>
        <w:rPr>
          <w:rStyle w:val="Strong"/>
          <w:u w:val="single"/>
        </w:rPr>
      </w:pPr>
      <w:r w:rsidRPr="004F4239">
        <w:rPr>
          <w:rStyle w:val="Strong"/>
          <w:u w:val="single"/>
        </w:rPr>
        <w:t>Proposal</w:t>
      </w:r>
      <w:r>
        <w:rPr>
          <w:rStyle w:val="Strong"/>
          <w:u w:val="single"/>
        </w:rPr>
        <w:t xml:space="preserve"> 6</w:t>
      </w:r>
      <w:r w:rsidRPr="004F4239">
        <w:rPr>
          <w:rStyle w:val="Strong"/>
          <w:u w:val="single"/>
        </w:rPr>
        <w:t>:</w:t>
      </w:r>
    </w:p>
    <w:p w:rsidR="006505D2" w:rsidRPr="00A159E4" w:rsidRDefault="006505D2" w:rsidP="006505D2">
      <w:pPr>
        <w:rPr>
          <w:rStyle w:val="Strong"/>
        </w:rPr>
      </w:pPr>
      <w:r w:rsidRPr="00A159E4">
        <w:rPr>
          <w:rStyle w:val="Strong"/>
        </w:rPr>
        <w:t>Additional configuration information indicating NA resources on a per-child IAB node basis is provided to an IAB DU (IAB-node DU and IAB donor DU)</w:t>
      </w:r>
    </w:p>
    <w:p w:rsidR="006505D2" w:rsidRDefault="006505D2" w:rsidP="006505D2">
      <w:pPr>
        <w:pStyle w:val="ListParagraph"/>
        <w:numPr>
          <w:ilvl w:val="0"/>
          <w:numId w:val="10"/>
        </w:numPr>
        <w:rPr>
          <w:rStyle w:val="Strong"/>
        </w:rPr>
      </w:pPr>
      <w:r w:rsidRPr="00A159E4">
        <w:rPr>
          <w:rStyle w:val="Strong"/>
        </w:rPr>
        <w:t>A per-child IAB node NA configuration overrides any H or S configuration in the IAB-node DU configuration for the communication to the corresponding child IAB node.</w:t>
      </w:r>
    </w:p>
    <w:p w:rsidR="006505D2" w:rsidRDefault="006505D2" w:rsidP="006505D2">
      <w:pPr>
        <w:pStyle w:val="ListParagraph"/>
        <w:numPr>
          <w:ilvl w:val="1"/>
          <w:numId w:val="10"/>
        </w:numPr>
        <w:rPr>
          <w:rStyle w:val="Strong"/>
        </w:rPr>
      </w:pPr>
      <w:r w:rsidRPr="00A159E4">
        <w:rPr>
          <w:rStyle w:val="Strong"/>
        </w:rPr>
        <w:t>The granularity of the per-child IAB node NA configuration is the same as the granularity for the H/S/NA IAB-node DU configuration.</w:t>
      </w:r>
    </w:p>
    <w:p w:rsidR="006505D2" w:rsidRDefault="006505D2" w:rsidP="006505D2">
      <w:pPr>
        <w:pStyle w:val="ListParagraph"/>
        <w:numPr>
          <w:ilvl w:val="0"/>
          <w:numId w:val="10"/>
        </w:numPr>
        <w:rPr>
          <w:rStyle w:val="Strong"/>
        </w:rPr>
      </w:pPr>
      <w:r w:rsidRPr="00A159E4">
        <w:rPr>
          <w:rStyle w:val="Strong"/>
        </w:rPr>
        <w:t>A per-child IAB node NA configuration makes the corresponding resources of the IAB-donor DU not available for the communication to the corresponding child IAB node.</w:t>
      </w:r>
    </w:p>
    <w:p w:rsidR="006505D2" w:rsidRDefault="006505D2">
      <w:pPr>
        <w:overflowPunct/>
        <w:autoSpaceDE/>
        <w:autoSpaceDN/>
        <w:adjustRightInd/>
        <w:spacing w:after="0"/>
        <w:textAlignment w:val="auto"/>
      </w:pPr>
      <w:r>
        <w:br w:type="page"/>
      </w:r>
    </w:p>
    <w:p w:rsidR="00D14BA0" w:rsidRDefault="00D14BA0" w:rsidP="00D14BA0">
      <w:pPr>
        <w:pStyle w:val="Heading3"/>
      </w:pPr>
      <w:r>
        <w:lastRenderedPageBreak/>
        <w:t>References</w:t>
      </w:r>
    </w:p>
    <w:p w:rsidR="00D14BA0" w:rsidRPr="00860A73" w:rsidRDefault="00681845" w:rsidP="00652213">
      <w:pPr>
        <w:rPr>
          <w:sz w:val="18"/>
        </w:rPr>
      </w:pPr>
      <w:r w:rsidRPr="00860A73">
        <w:rPr>
          <w:sz w:val="18"/>
        </w:rPr>
        <w:t>[1]</w:t>
      </w:r>
      <w:r w:rsidRPr="00860A73">
        <w:rPr>
          <w:sz w:val="18"/>
        </w:rPr>
        <w:tab/>
      </w:r>
      <w:r w:rsidRPr="00860A73">
        <w:rPr>
          <w:sz w:val="18"/>
        </w:rPr>
        <w:tab/>
        <w:t>R1-1911723 – RAN1 agreements for Rel-16 IAB – WI Rapporteur (Qualcomm Incorporated)</w:t>
      </w:r>
    </w:p>
    <w:p w:rsidR="00681845" w:rsidRPr="00860A73" w:rsidRDefault="00681845" w:rsidP="00652213">
      <w:pPr>
        <w:rPr>
          <w:sz w:val="18"/>
        </w:rPr>
      </w:pPr>
      <w:r w:rsidRPr="00860A73">
        <w:rPr>
          <w:sz w:val="18"/>
        </w:rPr>
        <w:t>[2]</w:t>
      </w:r>
      <w:r w:rsidRPr="00860A73">
        <w:rPr>
          <w:sz w:val="18"/>
        </w:rPr>
        <w:tab/>
      </w:r>
      <w:r w:rsidRPr="00860A73">
        <w:rPr>
          <w:sz w:val="18"/>
        </w:rPr>
        <w:tab/>
      </w:r>
      <w:r w:rsidR="00860A73" w:rsidRPr="00860A73">
        <w:rPr>
          <w:sz w:val="18"/>
        </w:rPr>
        <w:t>R1-1911724 – Upper layers parameters to support IAB physical layer operation– WI Rapporteur (Qualcomm Incorporated)</w:t>
      </w:r>
    </w:p>
    <w:p w:rsidR="00BA7C88" w:rsidRDefault="00BA7C88" w:rsidP="009E1DB0"/>
    <w:p w:rsidR="00BD62C8" w:rsidRPr="009B5DA9" w:rsidRDefault="00BD62C8" w:rsidP="009E1DB0"/>
    <w:sectPr w:rsidR="00BD62C8" w:rsidRPr="009B5DA9">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871" w:rsidRDefault="004D1871">
      <w:pPr>
        <w:spacing w:after="0"/>
      </w:pPr>
      <w:r>
        <w:separator/>
      </w:r>
    </w:p>
  </w:endnote>
  <w:endnote w:type="continuationSeparator" w:id="0">
    <w:p w:rsidR="004D1871" w:rsidRDefault="004D1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871" w:rsidRDefault="004D1871">
      <w:pPr>
        <w:spacing w:after="0"/>
      </w:pPr>
      <w:r>
        <w:separator/>
      </w:r>
    </w:p>
  </w:footnote>
  <w:footnote w:type="continuationSeparator" w:id="0">
    <w:p w:rsidR="004D1871" w:rsidRDefault="004D18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768" w:rsidRDefault="00A9574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51E38"/>
    <w:multiLevelType w:val="hybridMultilevel"/>
    <w:tmpl w:val="89E0F76A"/>
    <w:lvl w:ilvl="0" w:tplc="6A7A23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6CE1"/>
    <w:multiLevelType w:val="hybridMultilevel"/>
    <w:tmpl w:val="C100D3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451D13"/>
    <w:multiLevelType w:val="hybridMultilevel"/>
    <w:tmpl w:val="4AC4D0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4D2847"/>
    <w:multiLevelType w:val="hybridMultilevel"/>
    <w:tmpl w:val="C5527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64388"/>
    <w:multiLevelType w:val="hybridMultilevel"/>
    <w:tmpl w:val="B210B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6E3E16"/>
    <w:multiLevelType w:val="hybridMultilevel"/>
    <w:tmpl w:val="1A40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054E85"/>
    <w:multiLevelType w:val="hybridMultilevel"/>
    <w:tmpl w:val="A924583C"/>
    <w:lvl w:ilvl="0" w:tplc="D79037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5AB10DD"/>
    <w:multiLevelType w:val="hybridMultilevel"/>
    <w:tmpl w:val="3F700E6C"/>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F287520"/>
    <w:multiLevelType w:val="hybridMultilevel"/>
    <w:tmpl w:val="2DBE3F7C"/>
    <w:lvl w:ilvl="0" w:tplc="DE748E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6"/>
  </w:num>
  <w:num w:numId="6">
    <w:abstractNumId w:val="1"/>
  </w:num>
  <w:num w:numId="7">
    <w:abstractNumId w:val="4"/>
  </w:num>
  <w:num w:numId="8">
    <w:abstractNumId w:val="5"/>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activeWritingStyle w:appName="MSWord" w:lang="en-GB"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C33"/>
    <w:rsid w:val="00053746"/>
    <w:rsid w:val="000557B8"/>
    <w:rsid w:val="000952DC"/>
    <w:rsid w:val="000A4826"/>
    <w:rsid w:val="000C1B14"/>
    <w:rsid w:val="000D1557"/>
    <w:rsid w:val="000D3889"/>
    <w:rsid w:val="000D3EC1"/>
    <w:rsid w:val="000E0706"/>
    <w:rsid w:val="000F65EE"/>
    <w:rsid w:val="00115503"/>
    <w:rsid w:val="0012597C"/>
    <w:rsid w:val="00131C46"/>
    <w:rsid w:val="00141606"/>
    <w:rsid w:val="001479C1"/>
    <w:rsid w:val="00152200"/>
    <w:rsid w:val="001A4207"/>
    <w:rsid w:val="001A5C73"/>
    <w:rsid w:val="001B243F"/>
    <w:rsid w:val="001E3173"/>
    <w:rsid w:val="001E7ACC"/>
    <w:rsid w:val="00201C93"/>
    <w:rsid w:val="00217274"/>
    <w:rsid w:val="002208A7"/>
    <w:rsid w:val="00221B24"/>
    <w:rsid w:val="002349E6"/>
    <w:rsid w:val="0028666A"/>
    <w:rsid w:val="00292489"/>
    <w:rsid w:val="0029339C"/>
    <w:rsid w:val="002A6F13"/>
    <w:rsid w:val="002B4616"/>
    <w:rsid w:val="002B4EC6"/>
    <w:rsid w:val="002C70B3"/>
    <w:rsid w:val="002D444E"/>
    <w:rsid w:val="002E7E1E"/>
    <w:rsid w:val="00310FD8"/>
    <w:rsid w:val="00320A5A"/>
    <w:rsid w:val="00351C6C"/>
    <w:rsid w:val="00394956"/>
    <w:rsid w:val="003A33BD"/>
    <w:rsid w:val="003A6CBF"/>
    <w:rsid w:val="003B6C1F"/>
    <w:rsid w:val="003C129D"/>
    <w:rsid w:val="003E36C9"/>
    <w:rsid w:val="003F7BA1"/>
    <w:rsid w:val="00402E59"/>
    <w:rsid w:val="0041035F"/>
    <w:rsid w:val="00422CFF"/>
    <w:rsid w:val="004301FF"/>
    <w:rsid w:val="0043366F"/>
    <w:rsid w:val="0044100D"/>
    <w:rsid w:val="00441789"/>
    <w:rsid w:val="00446E8A"/>
    <w:rsid w:val="0044799D"/>
    <w:rsid w:val="00451D9F"/>
    <w:rsid w:val="004713DD"/>
    <w:rsid w:val="004750C4"/>
    <w:rsid w:val="00477686"/>
    <w:rsid w:val="004D1871"/>
    <w:rsid w:val="004D1EBF"/>
    <w:rsid w:val="004E79F0"/>
    <w:rsid w:val="004F4239"/>
    <w:rsid w:val="00500536"/>
    <w:rsid w:val="0050376D"/>
    <w:rsid w:val="00511EAC"/>
    <w:rsid w:val="00532388"/>
    <w:rsid w:val="00532A09"/>
    <w:rsid w:val="00534608"/>
    <w:rsid w:val="00546D87"/>
    <w:rsid w:val="005603E9"/>
    <w:rsid w:val="00581FD9"/>
    <w:rsid w:val="005A2F39"/>
    <w:rsid w:val="005B2FBA"/>
    <w:rsid w:val="005C2E29"/>
    <w:rsid w:val="005C56FA"/>
    <w:rsid w:val="005C7A37"/>
    <w:rsid w:val="005C7D1B"/>
    <w:rsid w:val="005D6344"/>
    <w:rsid w:val="005F0157"/>
    <w:rsid w:val="0061252A"/>
    <w:rsid w:val="00626721"/>
    <w:rsid w:val="00630470"/>
    <w:rsid w:val="006505D2"/>
    <w:rsid w:val="00652213"/>
    <w:rsid w:val="00681845"/>
    <w:rsid w:val="006A7B67"/>
    <w:rsid w:val="006B22CD"/>
    <w:rsid w:val="006C47C0"/>
    <w:rsid w:val="006C493A"/>
    <w:rsid w:val="006D34A0"/>
    <w:rsid w:val="006E3B16"/>
    <w:rsid w:val="007144BE"/>
    <w:rsid w:val="00716DF0"/>
    <w:rsid w:val="007223E6"/>
    <w:rsid w:val="007458D9"/>
    <w:rsid w:val="0076589E"/>
    <w:rsid w:val="007874EB"/>
    <w:rsid w:val="00793FA3"/>
    <w:rsid w:val="007B12BC"/>
    <w:rsid w:val="007D4247"/>
    <w:rsid w:val="007D57E3"/>
    <w:rsid w:val="0080235B"/>
    <w:rsid w:val="008051F8"/>
    <w:rsid w:val="00806EAC"/>
    <w:rsid w:val="00821BB4"/>
    <w:rsid w:val="00860A73"/>
    <w:rsid w:val="00862525"/>
    <w:rsid w:val="00897207"/>
    <w:rsid w:val="008A17F1"/>
    <w:rsid w:val="008A59E9"/>
    <w:rsid w:val="008C02B5"/>
    <w:rsid w:val="008F2768"/>
    <w:rsid w:val="008F7101"/>
    <w:rsid w:val="00942324"/>
    <w:rsid w:val="00950F6F"/>
    <w:rsid w:val="00955D88"/>
    <w:rsid w:val="00971EDC"/>
    <w:rsid w:val="009739A5"/>
    <w:rsid w:val="00977181"/>
    <w:rsid w:val="009A76B8"/>
    <w:rsid w:val="009B5DA9"/>
    <w:rsid w:val="009D5D51"/>
    <w:rsid w:val="009E1DB0"/>
    <w:rsid w:val="009F56C2"/>
    <w:rsid w:val="00A0267F"/>
    <w:rsid w:val="00A11C09"/>
    <w:rsid w:val="00A159E4"/>
    <w:rsid w:val="00A20A0E"/>
    <w:rsid w:val="00A242C1"/>
    <w:rsid w:val="00A245F7"/>
    <w:rsid w:val="00A26D08"/>
    <w:rsid w:val="00A31C9B"/>
    <w:rsid w:val="00A42AF8"/>
    <w:rsid w:val="00A43992"/>
    <w:rsid w:val="00A56066"/>
    <w:rsid w:val="00A95747"/>
    <w:rsid w:val="00AA1ADD"/>
    <w:rsid w:val="00AA42A1"/>
    <w:rsid w:val="00AA76C2"/>
    <w:rsid w:val="00AB1C08"/>
    <w:rsid w:val="00AD2177"/>
    <w:rsid w:val="00AE1CB2"/>
    <w:rsid w:val="00AE1D96"/>
    <w:rsid w:val="00AE7BAA"/>
    <w:rsid w:val="00AF0340"/>
    <w:rsid w:val="00B03A61"/>
    <w:rsid w:val="00B107DA"/>
    <w:rsid w:val="00B171E8"/>
    <w:rsid w:val="00B30F80"/>
    <w:rsid w:val="00B335EB"/>
    <w:rsid w:val="00B573B1"/>
    <w:rsid w:val="00B63950"/>
    <w:rsid w:val="00BA3075"/>
    <w:rsid w:val="00BA7C88"/>
    <w:rsid w:val="00BC512C"/>
    <w:rsid w:val="00BC609E"/>
    <w:rsid w:val="00BD62C8"/>
    <w:rsid w:val="00BE39D0"/>
    <w:rsid w:val="00BF1D96"/>
    <w:rsid w:val="00BF52A9"/>
    <w:rsid w:val="00C03071"/>
    <w:rsid w:val="00C15809"/>
    <w:rsid w:val="00C229D6"/>
    <w:rsid w:val="00C251DE"/>
    <w:rsid w:val="00C3686F"/>
    <w:rsid w:val="00C420DC"/>
    <w:rsid w:val="00C4323D"/>
    <w:rsid w:val="00C476A7"/>
    <w:rsid w:val="00C50A14"/>
    <w:rsid w:val="00C671F1"/>
    <w:rsid w:val="00C72807"/>
    <w:rsid w:val="00C851E9"/>
    <w:rsid w:val="00C86B2A"/>
    <w:rsid w:val="00C96332"/>
    <w:rsid w:val="00CA142A"/>
    <w:rsid w:val="00CA6DCA"/>
    <w:rsid w:val="00CB0267"/>
    <w:rsid w:val="00CD131B"/>
    <w:rsid w:val="00CD47B0"/>
    <w:rsid w:val="00CE0EAD"/>
    <w:rsid w:val="00CE2DFE"/>
    <w:rsid w:val="00D14BA0"/>
    <w:rsid w:val="00D27F7B"/>
    <w:rsid w:val="00D37BAC"/>
    <w:rsid w:val="00D63E7A"/>
    <w:rsid w:val="00D95372"/>
    <w:rsid w:val="00DA0D36"/>
    <w:rsid w:val="00DA2408"/>
    <w:rsid w:val="00DB0E92"/>
    <w:rsid w:val="00DD09D5"/>
    <w:rsid w:val="00E07575"/>
    <w:rsid w:val="00E1628F"/>
    <w:rsid w:val="00E3795C"/>
    <w:rsid w:val="00E37C3C"/>
    <w:rsid w:val="00E676C3"/>
    <w:rsid w:val="00E757D7"/>
    <w:rsid w:val="00E76615"/>
    <w:rsid w:val="00E8137B"/>
    <w:rsid w:val="00EA185B"/>
    <w:rsid w:val="00EC2508"/>
    <w:rsid w:val="00ED2B30"/>
    <w:rsid w:val="00F001F4"/>
    <w:rsid w:val="00F12427"/>
    <w:rsid w:val="00F12DD4"/>
    <w:rsid w:val="00F250E7"/>
    <w:rsid w:val="00F33CF5"/>
    <w:rsid w:val="00F747AD"/>
    <w:rsid w:val="00F801B5"/>
    <w:rsid w:val="00F861BC"/>
    <w:rsid w:val="00FB3159"/>
    <w:rsid w:val="00FC4667"/>
    <w:rsid w:val="00FD6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55631"/>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76A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C476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476A7"/>
    <w:pPr>
      <w:pBdr>
        <w:top w:val="none" w:sz="0" w:space="0" w:color="auto"/>
      </w:pBdr>
      <w:spacing w:before="180"/>
      <w:outlineLvl w:val="1"/>
    </w:pPr>
    <w:rPr>
      <w:sz w:val="32"/>
    </w:rPr>
  </w:style>
  <w:style w:type="paragraph" w:styleId="Heading3">
    <w:name w:val="heading 3"/>
    <w:basedOn w:val="Heading2"/>
    <w:next w:val="Normal"/>
    <w:qFormat/>
    <w:rsid w:val="00C476A7"/>
    <w:pPr>
      <w:spacing w:before="120"/>
      <w:outlineLvl w:val="2"/>
    </w:pPr>
    <w:rPr>
      <w:sz w:val="28"/>
    </w:rPr>
  </w:style>
  <w:style w:type="paragraph" w:styleId="Heading4">
    <w:name w:val="heading 4"/>
    <w:basedOn w:val="Heading3"/>
    <w:next w:val="Normal"/>
    <w:qFormat/>
    <w:rsid w:val="00C476A7"/>
    <w:pPr>
      <w:ind w:left="1418" w:hanging="1418"/>
      <w:outlineLvl w:val="3"/>
    </w:pPr>
    <w:rPr>
      <w:sz w:val="24"/>
    </w:rPr>
  </w:style>
  <w:style w:type="paragraph" w:styleId="Heading5">
    <w:name w:val="heading 5"/>
    <w:basedOn w:val="Heading4"/>
    <w:next w:val="Normal"/>
    <w:qFormat/>
    <w:rsid w:val="00C476A7"/>
    <w:pPr>
      <w:ind w:left="1701" w:hanging="1701"/>
      <w:outlineLvl w:val="4"/>
    </w:pPr>
    <w:rPr>
      <w:sz w:val="22"/>
    </w:rPr>
  </w:style>
  <w:style w:type="paragraph" w:styleId="Heading6">
    <w:name w:val="heading 6"/>
    <w:basedOn w:val="H6"/>
    <w:next w:val="Normal"/>
    <w:qFormat/>
    <w:rsid w:val="00C476A7"/>
    <w:pPr>
      <w:outlineLvl w:val="5"/>
    </w:pPr>
  </w:style>
  <w:style w:type="paragraph" w:styleId="Heading7">
    <w:name w:val="heading 7"/>
    <w:basedOn w:val="H6"/>
    <w:next w:val="Normal"/>
    <w:qFormat/>
    <w:rsid w:val="00C476A7"/>
    <w:pPr>
      <w:outlineLvl w:val="6"/>
    </w:pPr>
  </w:style>
  <w:style w:type="paragraph" w:styleId="Heading8">
    <w:name w:val="heading 8"/>
    <w:basedOn w:val="Heading1"/>
    <w:next w:val="Normal"/>
    <w:qFormat/>
    <w:rsid w:val="00C476A7"/>
    <w:pPr>
      <w:ind w:left="0" w:firstLine="0"/>
      <w:outlineLvl w:val="7"/>
    </w:pPr>
  </w:style>
  <w:style w:type="paragraph" w:styleId="Heading9">
    <w:name w:val="heading 9"/>
    <w:basedOn w:val="Heading8"/>
    <w:next w:val="Normal"/>
    <w:qFormat/>
    <w:rsid w:val="00C476A7"/>
    <w:pPr>
      <w:outlineLvl w:val="8"/>
    </w:pPr>
  </w:style>
  <w:style w:type="character" w:default="1" w:styleId="DefaultParagraphFont">
    <w:name w:val="Default Paragraph Font"/>
    <w:semiHidden/>
    <w:rsid w:val="00C476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6A7"/>
  </w:style>
  <w:style w:type="paragraph" w:styleId="TOC8">
    <w:name w:val="toc 8"/>
    <w:basedOn w:val="TOC1"/>
    <w:semiHidden/>
    <w:rsid w:val="00C476A7"/>
    <w:pPr>
      <w:spacing w:before="180"/>
      <w:ind w:left="2693" w:hanging="2693"/>
    </w:pPr>
    <w:rPr>
      <w:b/>
    </w:rPr>
  </w:style>
  <w:style w:type="paragraph" w:styleId="TOC1">
    <w:name w:val="toc 1"/>
    <w:semiHidden/>
    <w:rsid w:val="00C476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76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476A7"/>
    <w:pPr>
      <w:ind w:left="1701" w:hanging="1701"/>
    </w:pPr>
  </w:style>
  <w:style w:type="paragraph" w:styleId="TOC4">
    <w:name w:val="toc 4"/>
    <w:basedOn w:val="TOC3"/>
    <w:semiHidden/>
    <w:rsid w:val="00C476A7"/>
    <w:pPr>
      <w:ind w:left="1418" w:hanging="1418"/>
    </w:pPr>
  </w:style>
  <w:style w:type="paragraph" w:styleId="TOC3">
    <w:name w:val="toc 3"/>
    <w:basedOn w:val="TOC2"/>
    <w:semiHidden/>
    <w:rsid w:val="00C476A7"/>
    <w:pPr>
      <w:ind w:left="1134" w:hanging="1134"/>
    </w:pPr>
  </w:style>
  <w:style w:type="paragraph" w:styleId="TOC2">
    <w:name w:val="toc 2"/>
    <w:basedOn w:val="TOC1"/>
    <w:semiHidden/>
    <w:rsid w:val="00C476A7"/>
    <w:pPr>
      <w:keepNext w:val="0"/>
      <w:spacing w:before="0"/>
      <w:ind w:left="851" w:hanging="851"/>
    </w:pPr>
    <w:rPr>
      <w:sz w:val="20"/>
    </w:rPr>
  </w:style>
  <w:style w:type="paragraph" w:styleId="Index2">
    <w:name w:val="index 2"/>
    <w:basedOn w:val="Index1"/>
    <w:semiHidden/>
    <w:rsid w:val="00C476A7"/>
    <w:pPr>
      <w:ind w:left="284"/>
    </w:pPr>
  </w:style>
  <w:style w:type="paragraph" w:styleId="Index1">
    <w:name w:val="index 1"/>
    <w:basedOn w:val="Normal"/>
    <w:semiHidden/>
    <w:rsid w:val="00C476A7"/>
    <w:pPr>
      <w:keepLines/>
      <w:spacing w:after="0"/>
    </w:pPr>
  </w:style>
  <w:style w:type="paragraph" w:customStyle="1" w:styleId="ZH">
    <w:name w:val="ZH"/>
    <w:rsid w:val="00C476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476A7"/>
    <w:pPr>
      <w:outlineLvl w:val="9"/>
    </w:pPr>
  </w:style>
  <w:style w:type="paragraph" w:styleId="ListNumber2">
    <w:name w:val="List Number 2"/>
    <w:basedOn w:val="ListNumber"/>
    <w:semiHidden/>
    <w:rsid w:val="00C476A7"/>
    <w:pPr>
      <w:ind w:left="851"/>
    </w:pPr>
  </w:style>
  <w:style w:type="paragraph" w:styleId="Header">
    <w:name w:val="header"/>
    <w:semiHidden/>
    <w:rsid w:val="00C476A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C476A7"/>
    <w:rPr>
      <w:b/>
      <w:position w:val="6"/>
      <w:sz w:val="16"/>
    </w:rPr>
  </w:style>
  <w:style w:type="paragraph" w:styleId="FootnoteText">
    <w:name w:val="footnote text"/>
    <w:basedOn w:val="Normal"/>
    <w:semiHidden/>
    <w:rsid w:val="00C476A7"/>
    <w:pPr>
      <w:keepLines/>
      <w:spacing w:after="0"/>
      <w:ind w:left="454" w:hanging="454"/>
    </w:pPr>
    <w:rPr>
      <w:sz w:val="16"/>
    </w:rPr>
  </w:style>
  <w:style w:type="paragraph" w:customStyle="1" w:styleId="TAH">
    <w:name w:val="TAH"/>
    <w:basedOn w:val="TAC"/>
    <w:rsid w:val="00C476A7"/>
    <w:rPr>
      <w:b/>
    </w:rPr>
  </w:style>
  <w:style w:type="paragraph" w:customStyle="1" w:styleId="TAC">
    <w:name w:val="TAC"/>
    <w:basedOn w:val="TAL"/>
    <w:rsid w:val="00C476A7"/>
    <w:pPr>
      <w:jc w:val="center"/>
    </w:pPr>
  </w:style>
  <w:style w:type="paragraph" w:customStyle="1" w:styleId="TF">
    <w:name w:val="TF"/>
    <w:basedOn w:val="TH"/>
    <w:rsid w:val="00C476A7"/>
    <w:pPr>
      <w:keepNext w:val="0"/>
      <w:spacing w:before="0" w:after="240"/>
    </w:pPr>
  </w:style>
  <w:style w:type="paragraph" w:customStyle="1" w:styleId="NO">
    <w:name w:val="NO"/>
    <w:basedOn w:val="Normal"/>
    <w:rsid w:val="00C476A7"/>
    <w:pPr>
      <w:keepLines/>
      <w:ind w:left="1135" w:hanging="851"/>
    </w:pPr>
  </w:style>
  <w:style w:type="paragraph" w:styleId="TOC9">
    <w:name w:val="toc 9"/>
    <w:basedOn w:val="TOC8"/>
    <w:semiHidden/>
    <w:rsid w:val="00C476A7"/>
    <w:pPr>
      <w:ind w:left="1418" w:hanging="1418"/>
    </w:pPr>
  </w:style>
  <w:style w:type="paragraph" w:customStyle="1" w:styleId="EX">
    <w:name w:val="EX"/>
    <w:basedOn w:val="Normal"/>
    <w:rsid w:val="00C476A7"/>
    <w:pPr>
      <w:keepLines/>
      <w:ind w:left="1702" w:hanging="1418"/>
    </w:pPr>
  </w:style>
  <w:style w:type="paragraph" w:customStyle="1" w:styleId="FP">
    <w:name w:val="FP"/>
    <w:basedOn w:val="Normal"/>
    <w:rsid w:val="00C476A7"/>
    <w:pPr>
      <w:spacing w:after="0"/>
    </w:pPr>
  </w:style>
  <w:style w:type="paragraph" w:customStyle="1" w:styleId="LD">
    <w:name w:val="LD"/>
    <w:rsid w:val="00C476A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76A7"/>
    <w:pPr>
      <w:spacing w:after="0"/>
    </w:pPr>
  </w:style>
  <w:style w:type="paragraph" w:customStyle="1" w:styleId="EW">
    <w:name w:val="EW"/>
    <w:basedOn w:val="EX"/>
    <w:rsid w:val="00C476A7"/>
    <w:pPr>
      <w:spacing w:after="0"/>
    </w:pPr>
  </w:style>
  <w:style w:type="paragraph" w:styleId="TOC6">
    <w:name w:val="toc 6"/>
    <w:basedOn w:val="TOC5"/>
    <w:next w:val="Normal"/>
    <w:semiHidden/>
    <w:rsid w:val="00C476A7"/>
    <w:pPr>
      <w:ind w:left="1985" w:hanging="1985"/>
    </w:pPr>
  </w:style>
  <w:style w:type="paragraph" w:styleId="TOC7">
    <w:name w:val="toc 7"/>
    <w:basedOn w:val="TOC6"/>
    <w:next w:val="Normal"/>
    <w:semiHidden/>
    <w:rsid w:val="00C476A7"/>
    <w:pPr>
      <w:ind w:left="2268" w:hanging="2268"/>
    </w:pPr>
  </w:style>
  <w:style w:type="paragraph" w:styleId="ListBullet2">
    <w:name w:val="List Bullet 2"/>
    <w:basedOn w:val="ListBullet"/>
    <w:semiHidden/>
    <w:rsid w:val="00C476A7"/>
    <w:pPr>
      <w:ind w:left="851"/>
    </w:pPr>
  </w:style>
  <w:style w:type="paragraph" w:styleId="ListBullet3">
    <w:name w:val="List Bullet 3"/>
    <w:basedOn w:val="ListBullet2"/>
    <w:semiHidden/>
    <w:rsid w:val="00C476A7"/>
    <w:pPr>
      <w:ind w:left="1135"/>
    </w:pPr>
  </w:style>
  <w:style w:type="paragraph" w:styleId="ListNumber">
    <w:name w:val="List Number"/>
    <w:basedOn w:val="List"/>
    <w:semiHidden/>
    <w:rsid w:val="00C476A7"/>
  </w:style>
  <w:style w:type="paragraph" w:customStyle="1" w:styleId="EQ">
    <w:name w:val="EQ"/>
    <w:basedOn w:val="Normal"/>
    <w:next w:val="Normal"/>
    <w:rsid w:val="00C476A7"/>
    <w:pPr>
      <w:keepLines/>
      <w:tabs>
        <w:tab w:val="center" w:pos="4536"/>
        <w:tab w:val="right" w:pos="9072"/>
      </w:tabs>
    </w:pPr>
    <w:rPr>
      <w:noProof/>
    </w:rPr>
  </w:style>
  <w:style w:type="paragraph" w:customStyle="1" w:styleId="TH">
    <w:name w:val="TH"/>
    <w:basedOn w:val="Normal"/>
    <w:rsid w:val="00C476A7"/>
    <w:pPr>
      <w:keepNext/>
      <w:keepLines/>
      <w:spacing w:before="60"/>
      <w:jc w:val="center"/>
    </w:pPr>
    <w:rPr>
      <w:rFonts w:ascii="Arial" w:hAnsi="Arial"/>
      <w:b/>
    </w:rPr>
  </w:style>
  <w:style w:type="paragraph" w:customStyle="1" w:styleId="NF">
    <w:name w:val="NF"/>
    <w:basedOn w:val="NO"/>
    <w:rsid w:val="00C476A7"/>
    <w:pPr>
      <w:keepNext/>
      <w:spacing w:after="0"/>
    </w:pPr>
    <w:rPr>
      <w:rFonts w:ascii="Arial" w:hAnsi="Arial"/>
      <w:sz w:val="18"/>
    </w:rPr>
  </w:style>
  <w:style w:type="paragraph" w:customStyle="1" w:styleId="PL">
    <w:name w:val="PL"/>
    <w:rsid w:val="00C47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76A7"/>
    <w:pPr>
      <w:jc w:val="right"/>
    </w:pPr>
  </w:style>
  <w:style w:type="paragraph" w:customStyle="1" w:styleId="H6">
    <w:name w:val="H6"/>
    <w:basedOn w:val="Heading5"/>
    <w:next w:val="Normal"/>
    <w:rsid w:val="00C476A7"/>
    <w:pPr>
      <w:ind w:left="1985" w:hanging="1985"/>
      <w:outlineLvl w:val="9"/>
    </w:pPr>
    <w:rPr>
      <w:sz w:val="20"/>
    </w:rPr>
  </w:style>
  <w:style w:type="paragraph" w:customStyle="1" w:styleId="TAN">
    <w:name w:val="TAN"/>
    <w:basedOn w:val="TAL"/>
    <w:rsid w:val="00C476A7"/>
    <w:pPr>
      <w:ind w:left="851" w:hanging="851"/>
    </w:pPr>
  </w:style>
  <w:style w:type="paragraph" w:customStyle="1" w:styleId="TAL">
    <w:name w:val="TAL"/>
    <w:basedOn w:val="Normal"/>
    <w:rsid w:val="00C476A7"/>
    <w:pPr>
      <w:keepNext/>
      <w:keepLines/>
      <w:spacing w:after="0"/>
    </w:pPr>
    <w:rPr>
      <w:rFonts w:ascii="Arial" w:hAnsi="Arial"/>
      <w:sz w:val="18"/>
    </w:rPr>
  </w:style>
  <w:style w:type="paragraph" w:customStyle="1" w:styleId="ZA">
    <w:name w:val="ZA"/>
    <w:rsid w:val="00C476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76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76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76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76A7"/>
    <w:pPr>
      <w:framePr w:wrap="notBeside" w:y="16161"/>
    </w:pPr>
  </w:style>
  <w:style w:type="character" w:customStyle="1" w:styleId="ZGSM">
    <w:name w:val="ZGSM"/>
    <w:rsid w:val="00C476A7"/>
  </w:style>
  <w:style w:type="paragraph" w:styleId="List2">
    <w:name w:val="List 2"/>
    <w:basedOn w:val="List"/>
    <w:semiHidden/>
    <w:rsid w:val="00C476A7"/>
    <w:pPr>
      <w:ind w:left="851"/>
    </w:pPr>
  </w:style>
  <w:style w:type="paragraph" w:customStyle="1" w:styleId="ZG">
    <w:name w:val="ZG"/>
    <w:rsid w:val="00C476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476A7"/>
    <w:pPr>
      <w:ind w:left="1135"/>
    </w:pPr>
  </w:style>
  <w:style w:type="paragraph" w:styleId="List4">
    <w:name w:val="List 4"/>
    <w:basedOn w:val="List3"/>
    <w:semiHidden/>
    <w:rsid w:val="00C476A7"/>
    <w:pPr>
      <w:ind w:left="1418"/>
    </w:pPr>
  </w:style>
  <w:style w:type="paragraph" w:styleId="List5">
    <w:name w:val="List 5"/>
    <w:basedOn w:val="List4"/>
    <w:semiHidden/>
    <w:rsid w:val="00C476A7"/>
    <w:pPr>
      <w:ind w:left="1702"/>
    </w:pPr>
  </w:style>
  <w:style w:type="paragraph" w:customStyle="1" w:styleId="EditorsNote">
    <w:name w:val="Editor's Note"/>
    <w:basedOn w:val="NO"/>
    <w:rsid w:val="00C476A7"/>
    <w:rPr>
      <w:color w:val="FF0000"/>
    </w:rPr>
  </w:style>
  <w:style w:type="paragraph" w:styleId="List">
    <w:name w:val="List"/>
    <w:basedOn w:val="Normal"/>
    <w:semiHidden/>
    <w:rsid w:val="00C476A7"/>
    <w:pPr>
      <w:ind w:left="568" w:hanging="284"/>
    </w:pPr>
  </w:style>
  <w:style w:type="paragraph" w:styleId="ListBullet">
    <w:name w:val="List Bullet"/>
    <w:basedOn w:val="List"/>
    <w:semiHidden/>
    <w:rsid w:val="00C476A7"/>
  </w:style>
  <w:style w:type="paragraph" w:styleId="ListBullet4">
    <w:name w:val="List Bullet 4"/>
    <w:basedOn w:val="ListBullet3"/>
    <w:semiHidden/>
    <w:rsid w:val="00C476A7"/>
    <w:pPr>
      <w:ind w:left="1418"/>
    </w:pPr>
  </w:style>
  <w:style w:type="paragraph" w:styleId="ListBullet5">
    <w:name w:val="List Bullet 5"/>
    <w:basedOn w:val="ListBullet4"/>
    <w:semiHidden/>
    <w:rsid w:val="00C476A7"/>
    <w:pPr>
      <w:ind w:left="1702"/>
    </w:pPr>
  </w:style>
  <w:style w:type="paragraph" w:customStyle="1" w:styleId="B1">
    <w:name w:val="B1"/>
    <w:basedOn w:val="List"/>
    <w:rsid w:val="00C476A7"/>
  </w:style>
  <w:style w:type="paragraph" w:customStyle="1" w:styleId="B2">
    <w:name w:val="B2"/>
    <w:basedOn w:val="List2"/>
    <w:rsid w:val="00C476A7"/>
  </w:style>
  <w:style w:type="paragraph" w:customStyle="1" w:styleId="B3">
    <w:name w:val="B3"/>
    <w:basedOn w:val="List3"/>
    <w:rsid w:val="00C476A7"/>
  </w:style>
  <w:style w:type="paragraph" w:customStyle="1" w:styleId="B4">
    <w:name w:val="B4"/>
    <w:basedOn w:val="List4"/>
    <w:rsid w:val="00C476A7"/>
  </w:style>
  <w:style w:type="paragraph" w:customStyle="1" w:styleId="B5">
    <w:name w:val="B5"/>
    <w:basedOn w:val="List5"/>
    <w:rsid w:val="00C476A7"/>
  </w:style>
  <w:style w:type="paragraph" w:styleId="Footer">
    <w:name w:val="footer"/>
    <w:basedOn w:val="Header"/>
    <w:semiHidden/>
    <w:rsid w:val="00C476A7"/>
    <w:pPr>
      <w:jc w:val="center"/>
    </w:pPr>
    <w:rPr>
      <w:i/>
    </w:rPr>
  </w:style>
  <w:style w:type="paragraph" w:customStyle="1" w:styleId="ZTD">
    <w:name w:val="ZTD"/>
    <w:basedOn w:val="ZB"/>
    <w:rsid w:val="00C476A7"/>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76606-3979-4ACD-A730-7D3D17DC4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1185</TotalTime>
  <Pages>9</Pages>
  <Words>2296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73</cp:revision>
  <cp:lastPrinted>1900-01-01T05:00:00Z</cp:lastPrinted>
  <dcterms:created xsi:type="dcterms:W3CDTF">2019-08-14T14:40:00Z</dcterms:created>
  <dcterms:modified xsi:type="dcterms:W3CDTF">2019-11-08T23:41:00Z</dcterms:modified>
</cp:coreProperties>
</file>